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D6" w:rsidRDefault="006024D6" w:rsidP="00B646C6">
      <w:pPr>
        <w:jc w:val="center"/>
        <w:textAlignment w:val="baseline"/>
        <w:rPr>
          <w:rFonts w:eastAsia="Trebuchet MS"/>
          <w:b/>
          <w:color w:val="000000"/>
          <w:spacing w:val="8"/>
          <w:sz w:val="24"/>
          <w:szCs w:val="24"/>
        </w:rPr>
      </w:pPr>
      <w:bookmarkStart w:id="0" w:name="_GoBack"/>
      <w:bookmarkEnd w:id="0"/>
      <w:r>
        <w:rPr>
          <w:b/>
          <w:noProof/>
          <w:lang w:val="fr-FR" w:eastAsia="fr-FR"/>
        </w:rPr>
        <w:drawing>
          <wp:inline distT="0" distB="0" distL="0" distR="0" wp14:anchorId="5680B4A5" wp14:editId="229EF4EF">
            <wp:extent cx="933450" cy="6953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695325"/>
                    </a:xfrm>
                    <a:prstGeom prst="rect">
                      <a:avLst/>
                    </a:prstGeom>
                    <a:noFill/>
                    <a:ln>
                      <a:noFill/>
                    </a:ln>
                  </pic:spPr>
                </pic:pic>
              </a:graphicData>
            </a:graphic>
          </wp:inline>
        </w:drawing>
      </w:r>
    </w:p>
    <w:p w:rsidR="00CD6E08" w:rsidRPr="00837F95" w:rsidRDefault="00DB0FBC" w:rsidP="00B646C6">
      <w:pPr>
        <w:jc w:val="center"/>
        <w:textAlignment w:val="baseline"/>
        <w:rPr>
          <w:rFonts w:eastAsia="Tahoma"/>
          <w:b/>
          <w:color w:val="000000"/>
          <w:spacing w:val="17"/>
          <w:w w:val="105"/>
          <w:sz w:val="24"/>
          <w:szCs w:val="24"/>
        </w:rPr>
      </w:pPr>
      <w:r w:rsidRPr="00837F95">
        <w:rPr>
          <w:rFonts w:eastAsia="Trebuchet MS"/>
          <w:b/>
          <w:color w:val="000000"/>
          <w:spacing w:val="8"/>
          <w:sz w:val="24"/>
          <w:szCs w:val="24"/>
        </w:rPr>
        <w:t>Comments to Alan Matthews "</w:t>
      </w:r>
      <w:r w:rsidRPr="00837F95">
        <w:rPr>
          <w:rFonts w:eastAsia="Tahoma"/>
          <w:b/>
          <w:color w:val="000000"/>
          <w:spacing w:val="13"/>
          <w:w w:val="105"/>
          <w:sz w:val="24"/>
          <w:szCs w:val="24"/>
        </w:rPr>
        <w:t xml:space="preserve">Food Security and </w:t>
      </w:r>
      <w:r w:rsidRPr="00837F95">
        <w:rPr>
          <w:rFonts w:eastAsia="Tahoma"/>
          <w:b/>
          <w:color w:val="000000"/>
          <w:spacing w:val="17"/>
          <w:w w:val="105"/>
          <w:sz w:val="24"/>
          <w:szCs w:val="24"/>
        </w:rPr>
        <w:t xml:space="preserve">WTO </w:t>
      </w:r>
    </w:p>
    <w:p w:rsidR="00837F95" w:rsidRDefault="00DB0FBC" w:rsidP="00B646C6">
      <w:pPr>
        <w:jc w:val="center"/>
        <w:textAlignment w:val="baseline"/>
        <w:rPr>
          <w:rFonts w:eastAsia="Tahoma"/>
          <w:b/>
          <w:color w:val="000000"/>
          <w:spacing w:val="22"/>
          <w:w w:val="105"/>
          <w:sz w:val="24"/>
          <w:szCs w:val="24"/>
        </w:rPr>
      </w:pPr>
      <w:r w:rsidRPr="00837F95">
        <w:rPr>
          <w:rFonts w:eastAsia="Tahoma"/>
          <w:b/>
          <w:color w:val="000000"/>
          <w:spacing w:val="17"/>
          <w:w w:val="105"/>
          <w:sz w:val="24"/>
          <w:szCs w:val="24"/>
        </w:rPr>
        <w:t xml:space="preserve">Domestic Support </w:t>
      </w:r>
      <w:r w:rsidRPr="00837F95">
        <w:rPr>
          <w:rFonts w:eastAsia="Tahoma"/>
          <w:b/>
          <w:color w:val="000000"/>
          <w:spacing w:val="22"/>
          <w:w w:val="105"/>
          <w:sz w:val="24"/>
          <w:szCs w:val="24"/>
        </w:rPr>
        <w:t>Disciplines post-Bali</w:t>
      </w:r>
      <w:r w:rsidR="00CD6E08" w:rsidRPr="00837F95">
        <w:rPr>
          <w:rFonts w:eastAsia="Tahoma"/>
          <w:b/>
          <w:color w:val="000000"/>
          <w:spacing w:val="22"/>
          <w:w w:val="105"/>
          <w:sz w:val="24"/>
          <w:szCs w:val="24"/>
        </w:rPr>
        <w:t>"</w:t>
      </w:r>
    </w:p>
    <w:p w:rsidR="00DB0FBC" w:rsidRPr="00505916" w:rsidRDefault="00CD6E08" w:rsidP="00B646C6">
      <w:pPr>
        <w:jc w:val="center"/>
        <w:textAlignment w:val="baseline"/>
        <w:rPr>
          <w:rFonts w:eastAsia="Tahoma"/>
          <w:color w:val="000000"/>
          <w:spacing w:val="22"/>
          <w:w w:val="105"/>
          <w:sz w:val="24"/>
          <w:szCs w:val="24"/>
        </w:rPr>
      </w:pPr>
      <w:r w:rsidRPr="00505916">
        <w:rPr>
          <w:rFonts w:eastAsia="Tahoma"/>
          <w:color w:val="000000"/>
          <w:spacing w:val="22"/>
          <w:w w:val="105"/>
          <w:sz w:val="24"/>
          <w:szCs w:val="24"/>
        </w:rPr>
        <w:t>ICTSD, June 2014</w:t>
      </w:r>
    </w:p>
    <w:p w:rsidR="00DB0FBC" w:rsidRDefault="00ED2CD8" w:rsidP="00ED2CD8">
      <w:pPr>
        <w:jc w:val="center"/>
        <w:rPr>
          <w:sz w:val="24"/>
          <w:szCs w:val="24"/>
        </w:rPr>
      </w:pPr>
      <w:r>
        <w:rPr>
          <w:sz w:val="24"/>
          <w:szCs w:val="24"/>
        </w:rPr>
        <w:t>Jacques Berthelot (</w:t>
      </w:r>
      <w:r w:rsidRPr="00ED2CD8">
        <w:rPr>
          <w:sz w:val="24"/>
          <w:szCs w:val="24"/>
        </w:rPr>
        <w:t>j</w:t>
      </w:r>
      <w:hyperlink r:id="rId10" w:history="1">
        <w:r w:rsidRPr="00ED2CD8">
          <w:rPr>
            <w:rStyle w:val="Lienhypertexte"/>
            <w:color w:val="auto"/>
            <w:sz w:val="24"/>
            <w:szCs w:val="24"/>
            <w:u w:val="none"/>
          </w:rPr>
          <w:t>acques.berthelot4@wanadoo.fr</w:t>
        </w:r>
      </w:hyperlink>
      <w:r>
        <w:rPr>
          <w:sz w:val="24"/>
          <w:szCs w:val="24"/>
        </w:rPr>
        <w:t>), July 3, 2014</w:t>
      </w:r>
    </w:p>
    <w:p w:rsidR="00ED2CD8" w:rsidRDefault="00ED2CD8" w:rsidP="00ED2CD8">
      <w:pPr>
        <w:jc w:val="center"/>
        <w:rPr>
          <w:sz w:val="24"/>
          <w:szCs w:val="24"/>
        </w:rPr>
      </w:pPr>
    </w:p>
    <w:p w:rsidR="00ED2CD8" w:rsidRDefault="00ED2CD8" w:rsidP="00B646C6">
      <w:pPr>
        <w:jc w:val="both"/>
        <w:textAlignment w:val="baseline"/>
        <w:rPr>
          <w:rFonts w:eastAsia="Trebuchet MS"/>
          <w:color w:val="000000"/>
          <w:sz w:val="24"/>
          <w:szCs w:val="24"/>
        </w:rPr>
      </w:pPr>
      <w:r>
        <w:rPr>
          <w:rFonts w:eastAsia="Trebuchet MS"/>
          <w:noProof/>
          <w:color w:val="000000"/>
          <w:sz w:val="24"/>
          <w:szCs w:val="24"/>
          <w:lang w:val="fr-FR" w:eastAsia="fr-FR"/>
        </w:rPr>
        <mc:AlternateContent>
          <mc:Choice Requires="wps">
            <w:drawing>
              <wp:anchor distT="0" distB="0" distL="114300" distR="114300" simplePos="0" relativeHeight="251659264" behindDoc="0" locked="0" layoutInCell="1" allowOverlap="1">
                <wp:simplePos x="0" y="0"/>
                <wp:positionH relativeFrom="column">
                  <wp:posOffset>-94865</wp:posOffset>
                </wp:positionH>
                <wp:positionV relativeFrom="paragraph">
                  <wp:posOffset>149296</wp:posOffset>
                </wp:positionV>
                <wp:extent cx="6111025" cy="1976907"/>
                <wp:effectExtent l="0" t="0" r="23495" b="23495"/>
                <wp:wrapNone/>
                <wp:docPr id="1" name="Rectangle 1"/>
                <wp:cNvGraphicFramePr/>
                <a:graphic xmlns:a="http://schemas.openxmlformats.org/drawingml/2006/main">
                  <a:graphicData uri="http://schemas.microsoft.com/office/word/2010/wordprocessingShape">
                    <wps:wsp>
                      <wps:cNvSpPr/>
                      <wps:spPr>
                        <a:xfrm>
                          <a:off x="0" y="0"/>
                          <a:ext cx="6111025" cy="197690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5pt;margin-top:11.75pt;width:481.2pt;height:15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" filled="f" strokecolor="black [3213]" strokeweight=".25pt"/>
            </w:pict>
          </mc:Fallback>
        </mc:AlternateContent>
      </w:r>
    </w:p>
    <w:p w:rsidR="00837F95" w:rsidRPr="00837F95" w:rsidRDefault="00837F95" w:rsidP="00837F95">
      <w:pPr>
        <w:jc w:val="center"/>
        <w:textAlignment w:val="baseline"/>
        <w:rPr>
          <w:rFonts w:eastAsia="Trebuchet MS"/>
          <w:b/>
          <w:color w:val="000000"/>
          <w:sz w:val="24"/>
          <w:szCs w:val="24"/>
        </w:rPr>
      </w:pPr>
      <w:r w:rsidRPr="00837F95">
        <w:rPr>
          <w:rFonts w:eastAsia="Trebuchet MS"/>
          <w:b/>
          <w:color w:val="000000"/>
          <w:sz w:val="24"/>
          <w:szCs w:val="24"/>
        </w:rPr>
        <w:t>Outline</w:t>
      </w:r>
    </w:p>
    <w:p w:rsidR="00ED2CD8" w:rsidRPr="002A3E16" w:rsidRDefault="00ED2CD8" w:rsidP="00ED2CD8">
      <w:pPr>
        <w:jc w:val="both"/>
        <w:textAlignment w:val="baseline"/>
        <w:rPr>
          <w:rFonts w:eastAsia="Trebuchet MS"/>
          <w:color w:val="000000"/>
          <w:sz w:val="24"/>
          <w:szCs w:val="24"/>
        </w:rPr>
      </w:pPr>
      <w:r w:rsidRPr="002A3E16">
        <w:rPr>
          <w:rFonts w:eastAsia="Trebuchet MS"/>
          <w:color w:val="000000"/>
          <w:sz w:val="24"/>
          <w:szCs w:val="24"/>
        </w:rPr>
        <w:t>Introduction</w:t>
      </w:r>
    </w:p>
    <w:p w:rsidR="00ED2CD8" w:rsidRPr="002A3E16" w:rsidRDefault="00ED2CD8" w:rsidP="00ED2CD8">
      <w:pPr>
        <w:jc w:val="both"/>
        <w:textAlignment w:val="baseline"/>
        <w:rPr>
          <w:rFonts w:eastAsia="Trebuchet MS"/>
          <w:color w:val="000000"/>
          <w:sz w:val="24"/>
          <w:szCs w:val="24"/>
        </w:rPr>
      </w:pPr>
      <w:r w:rsidRPr="002A3E16">
        <w:rPr>
          <w:rFonts w:eastAsia="Trebuchet MS"/>
          <w:color w:val="000000"/>
          <w:sz w:val="24"/>
          <w:szCs w:val="24"/>
        </w:rPr>
        <w:t>Alan Matthews' red lines</w:t>
      </w:r>
    </w:p>
    <w:p w:rsidR="00ED2CD8" w:rsidRPr="002A3E16" w:rsidRDefault="00ED2CD8" w:rsidP="00ED2CD8">
      <w:pPr>
        <w:jc w:val="both"/>
        <w:rPr>
          <w:rFonts w:eastAsia="Times New Roman"/>
          <w:sz w:val="24"/>
          <w:szCs w:val="24"/>
        </w:rPr>
      </w:pPr>
      <w:r w:rsidRPr="002A3E16">
        <w:rPr>
          <w:rFonts w:eastAsia="Times New Roman"/>
          <w:sz w:val="24"/>
          <w:szCs w:val="24"/>
        </w:rPr>
        <w:t>Market price vs administered price</w:t>
      </w:r>
    </w:p>
    <w:p w:rsidR="00ED2CD8" w:rsidRPr="002A3E16" w:rsidRDefault="00ED2CD8" w:rsidP="00ED2CD8">
      <w:pPr>
        <w:rPr>
          <w:rFonts w:eastAsia="Trebuchet MS"/>
          <w:color w:val="000000"/>
          <w:sz w:val="24"/>
          <w:szCs w:val="24"/>
        </w:rPr>
      </w:pPr>
      <w:r w:rsidRPr="002A3E16">
        <w:rPr>
          <w:rFonts w:eastAsia="Trebuchet MS"/>
          <w:color w:val="000000"/>
          <w:sz w:val="24"/>
          <w:szCs w:val="24"/>
        </w:rPr>
        <w:t>The false assert</w:t>
      </w:r>
      <w:r w:rsidRPr="002A3E16">
        <w:rPr>
          <w:rFonts w:eastAsia="Trebuchet MS"/>
          <w:sz w:val="24"/>
          <w:szCs w:val="24"/>
        </w:rPr>
        <w:t>ion that green box subsidies do not provide price support to producers</w:t>
      </w:r>
      <w:r w:rsidRPr="002A3E16">
        <w:rPr>
          <w:rFonts w:eastAsia="Trebuchet MS"/>
          <w:i/>
          <w:sz w:val="24"/>
          <w:szCs w:val="24"/>
        </w:rPr>
        <w:t xml:space="preserve"> </w:t>
      </w:r>
    </w:p>
    <w:p w:rsidR="00ED2CD8" w:rsidRPr="002A3E16" w:rsidRDefault="00ED2CD8" w:rsidP="00ED2CD8">
      <w:pPr>
        <w:rPr>
          <w:rFonts w:eastAsia="Trebuchet MS"/>
          <w:color w:val="000000"/>
          <w:sz w:val="24"/>
          <w:szCs w:val="24"/>
        </w:rPr>
      </w:pPr>
      <w:r w:rsidRPr="002A3E16">
        <w:rPr>
          <w:rFonts w:eastAsia="Trebuchet MS"/>
          <w:color w:val="000000"/>
          <w:sz w:val="24"/>
          <w:szCs w:val="24"/>
        </w:rPr>
        <w:t>The fixed reference prices of 1986-88 are even less true market prices</w:t>
      </w:r>
    </w:p>
    <w:p w:rsidR="00ED2CD8" w:rsidRPr="002A3E16" w:rsidRDefault="00ED2CD8" w:rsidP="00ED2CD8">
      <w:pPr>
        <w:jc w:val="both"/>
        <w:rPr>
          <w:rFonts w:eastAsia="Trebuchet MS"/>
          <w:sz w:val="24"/>
          <w:szCs w:val="24"/>
        </w:rPr>
      </w:pPr>
      <w:r w:rsidRPr="002A3E16">
        <w:rPr>
          <w:rFonts w:eastAsia="Trebuchet MS"/>
          <w:sz w:val="24"/>
          <w:szCs w:val="24"/>
        </w:rPr>
        <w:t>Alan Matthews should have shown the</w:t>
      </w:r>
      <w:r>
        <w:rPr>
          <w:rFonts w:eastAsia="Trebuchet MS"/>
          <w:sz w:val="24"/>
          <w:szCs w:val="24"/>
        </w:rPr>
        <w:t xml:space="preserve"> US and EU </w:t>
      </w:r>
      <w:r w:rsidRPr="002A3E16">
        <w:rPr>
          <w:rFonts w:eastAsia="Trebuchet MS"/>
          <w:sz w:val="24"/>
          <w:szCs w:val="24"/>
        </w:rPr>
        <w:t xml:space="preserve">lower compliance with the AoA rules </w:t>
      </w:r>
    </w:p>
    <w:p w:rsidR="00ED2CD8" w:rsidRPr="002A3E16" w:rsidRDefault="00ED2CD8" w:rsidP="00ED2CD8">
      <w:pPr>
        <w:spacing w:before="2" w:line="280" w:lineRule="exact"/>
        <w:jc w:val="both"/>
        <w:textAlignment w:val="baseline"/>
        <w:rPr>
          <w:rFonts w:eastAsia="Trebuchet MS"/>
          <w:sz w:val="24"/>
          <w:szCs w:val="24"/>
        </w:rPr>
      </w:pPr>
      <w:r w:rsidRPr="002A3E16">
        <w:rPr>
          <w:rFonts w:eastAsia="Trebuchet MS"/>
          <w:sz w:val="24"/>
          <w:szCs w:val="24"/>
        </w:rPr>
        <w:t>The US was not allowed to change its dairy MPS in 2008</w:t>
      </w:r>
    </w:p>
    <w:p w:rsidR="00ED2CD8" w:rsidRPr="002A3E16" w:rsidRDefault="00ED2CD8" w:rsidP="00ED2CD8">
      <w:pPr>
        <w:jc w:val="both"/>
        <w:rPr>
          <w:rFonts w:eastAsia="Trebuchet MS"/>
          <w:sz w:val="24"/>
          <w:szCs w:val="24"/>
        </w:rPr>
      </w:pPr>
      <w:r>
        <w:rPr>
          <w:rFonts w:eastAsia="Trebuchet MS"/>
          <w:sz w:val="24"/>
          <w:szCs w:val="24"/>
        </w:rPr>
        <w:t xml:space="preserve">Without </w:t>
      </w:r>
      <w:r w:rsidRPr="002A3E16">
        <w:rPr>
          <w:rFonts w:eastAsia="Trebuchet MS"/>
          <w:sz w:val="24"/>
          <w:szCs w:val="24"/>
        </w:rPr>
        <w:t>export subsidies the US and EU continue a massive dumping of agricultural products</w:t>
      </w:r>
    </w:p>
    <w:p w:rsidR="00ED2CD8" w:rsidRPr="002A3E16" w:rsidRDefault="00ED2CD8" w:rsidP="00ED2CD8">
      <w:pPr>
        <w:jc w:val="both"/>
        <w:rPr>
          <w:rFonts w:eastAsia="Trebuchet MS"/>
          <w:sz w:val="24"/>
          <w:szCs w:val="24"/>
        </w:rPr>
      </w:pPr>
      <w:r w:rsidRPr="002A3E16">
        <w:rPr>
          <w:rFonts w:eastAsia="Trebuchet MS"/>
          <w:sz w:val="24"/>
          <w:szCs w:val="24"/>
        </w:rPr>
        <w:t xml:space="preserve">The EU and US "gold box" of past and present non–agricultural subsidies </w:t>
      </w:r>
    </w:p>
    <w:p w:rsidR="00ED2CD8" w:rsidRDefault="00ED2CD8" w:rsidP="00ED2CD8">
      <w:pPr>
        <w:jc w:val="both"/>
        <w:textAlignment w:val="baseline"/>
        <w:rPr>
          <w:rFonts w:eastAsia="Trebuchet MS"/>
          <w:color w:val="000000"/>
          <w:sz w:val="24"/>
          <w:szCs w:val="24"/>
        </w:rPr>
      </w:pPr>
      <w:r>
        <w:rPr>
          <w:rFonts w:eastAsia="Trebuchet MS"/>
          <w:sz w:val="24"/>
          <w:szCs w:val="24"/>
        </w:rPr>
        <w:t>Conclusion</w:t>
      </w:r>
    </w:p>
    <w:p w:rsidR="00ED2CD8" w:rsidRDefault="00ED2CD8" w:rsidP="00B646C6">
      <w:pPr>
        <w:jc w:val="both"/>
        <w:textAlignment w:val="baseline"/>
        <w:rPr>
          <w:rFonts w:eastAsia="Trebuchet MS"/>
          <w:color w:val="000000"/>
          <w:sz w:val="24"/>
          <w:szCs w:val="24"/>
        </w:rPr>
      </w:pPr>
    </w:p>
    <w:p w:rsidR="00ED2CD8" w:rsidRDefault="00ED2CD8" w:rsidP="00B646C6">
      <w:pPr>
        <w:jc w:val="both"/>
        <w:textAlignment w:val="baseline"/>
        <w:rPr>
          <w:rFonts w:eastAsia="Trebuchet MS"/>
          <w:color w:val="000000"/>
          <w:sz w:val="24"/>
          <w:szCs w:val="24"/>
        </w:rPr>
      </w:pPr>
    </w:p>
    <w:p w:rsidR="00867C69" w:rsidRDefault="00505916" w:rsidP="00B646C6">
      <w:pPr>
        <w:jc w:val="both"/>
        <w:textAlignment w:val="baseline"/>
        <w:rPr>
          <w:rFonts w:eastAsia="Trebuchet MS"/>
          <w:color w:val="000000"/>
          <w:sz w:val="24"/>
          <w:szCs w:val="24"/>
        </w:rPr>
      </w:pPr>
      <w:r w:rsidRPr="00505916">
        <w:rPr>
          <w:rFonts w:eastAsia="Trebuchet MS"/>
          <w:color w:val="000000"/>
          <w:sz w:val="24"/>
          <w:szCs w:val="24"/>
        </w:rPr>
        <w:t xml:space="preserve">The paper written by Alan Matthews for ICTSD </w:t>
      </w:r>
      <w:r w:rsidR="00B40B4E">
        <w:rPr>
          <w:rFonts w:eastAsia="Trebuchet MS"/>
          <w:color w:val="000000"/>
          <w:sz w:val="24"/>
          <w:szCs w:val="24"/>
        </w:rPr>
        <w:t xml:space="preserve">on </w:t>
      </w:r>
      <w:r w:rsidR="00B40B4E" w:rsidRPr="00505916">
        <w:rPr>
          <w:rFonts w:eastAsia="Trebuchet MS"/>
          <w:color w:val="000000"/>
          <w:spacing w:val="8"/>
          <w:sz w:val="24"/>
          <w:szCs w:val="24"/>
        </w:rPr>
        <w:t>"</w:t>
      </w:r>
      <w:r w:rsidR="00B40B4E" w:rsidRPr="00505916">
        <w:rPr>
          <w:rFonts w:eastAsia="Tahoma"/>
          <w:color w:val="000000"/>
          <w:spacing w:val="13"/>
          <w:w w:val="105"/>
          <w:sz w:val="24"/>
          <w:szCs w:val="24"/>
        </w:rPr>
        <w:t xml:space="preserve">Food Security and </w:t>
      </w:r>
      <w:r w:rsidR="00B40B4E" w:rsidRPr="00505916">
        <w:rPr>
          <w:rFonts w:eastAsia="Tahoma"/>
          <w:color w:val="000000"/>
          <w:spacing w:val="17"/>
          <w:w w:val="105"/>
          <w:sz w:val="24"/>
          <w:szCs w:val="24"/>
        </w:rPr>
        <w:t xml:space="preserve">WTO Domestic Support </w:t>
      </w:r>
      <w:r w:rsidR="00B40B4E" w:rsidRPr="00505916">
        <w:rPr>
          <w:rFonts w:eastAsia="Tahoma"/>
          <w:color w:val="000000"/>
          <w:spacing w:val="22"/>
          <w:w w:val="105"/>
          <w:sz w:val="24"/>
          <w:szCs w:val="24"/>
        </w:rPr>
        <w:t>Disciplines post-Bali"</w:t>
      </w:r>
      <w:r w:rsidR="005D6E31">
        <w:rPr>
          <w:rStyle w:val="Appelnotedebasdep"/>
          <w:rFonts w:eastAsia="Tahoma"/>
          <w:color w:val="000000"/>
          <w:spacing w:val="22"/>
          <w:w w:val="105"/>
          <w:sz w:val="24"/>
          <w:szCs w:val="24"/>
        </w:rPr>
        <w:footnoteReference w:id="1"/>
      </w:r>
      <w:r w:rsidR="00B40B4E">
        <w:rPr>
          <w:rFonts w:eastAsia="Tahoma"/>
          <w:color w:val="000000"/>
          <w:spacing w:val="22"/>
          <w:w w:val="105"/>
          <w:sz w:val="24"/>
          <w:szCs w:val="24"/>
        </w:rPr>
        <w:t xml:space="preserve"> </w:t>
      </w:r>
      <w:r w:rsidRPr="00505916">
        <w:rPr>
          <w:rFonts w:eastAsia="Trebuchet MS"/>
          <w:color w:val="000000"/>
          <w:sz w:val="24"/>
          <w:szCs w:val="24"/>
        </w:rPr>
        <w:t xml:space="preserve">is an interesting testimony of the disarray in which the </w:t>
      </w:r>
      <w:r>
        <w:rPr>
          <w:rFonts w:eastAsia="Trebuchet MS"/>
          <w:color w:val="000000"/>
          <w:sz w:val="24"/>
          <w:szCs w:val="24"/>
        </w:rPr>
        <w:t xml:space="preserve">eminent mainstream </w:t>
      </w:r>
      <w:r w:rsidRPr="00505916">
        <w:rPr>
          <w:rFonts w:eastAsia="Trebuchet MS"/>
          <w:color w:val="000000"/>
          <w:sz w:val="24"/>
          <w:szCs w:val="24"/>
        </w:rPr>
        <w:t xml:space="preserve">researchers in agricultural policies </w:t>
      </w:r>
      <w:r>
        <w:rPr>
          <w:rFonts w:eastAsia="Trebuchet MS"/>
          <w:color w:val="000000"/>
          <w:sz w:val="24"/>
          <w:szCs w:val="24"/>
        </w:rPr>
        <w:t>are sunk</w:t>
      </w:r>
      <w:r w:rsidR="00B40B4E">
        <w:rPr>
          <w:rFonts w:eastAsia="Trebuchet MS"/>
          <w:color w:val="000000"/>
          <w:sz w:val="24"/>
          <w:szCs w:val="24"/>
        </w:rPr>
        <w:t xml:space="preserve">. On the one hand they do their best to share the legitimate concern of developing countries </w:t>
      </w:r>
      <w:r w:rsidR="005D6E31">
        <w:rPr>
          <w:rFonts w:eastAsia="Trebuchet MS"/>
          <w:color w:val="000000"/>
          <w:sz w:val="24"/>
          <w:szCs w:val="24"/>
        </w:rPr>
        <w:t xml:space="preserve">(DCs) </w:t>
      </w:r>
      <w:r w:rsidR="00B40B4E">
        <w:rPr>
          <w:rFonts w:eastAsia="Trebuchet MS"/>
          <w:color w:val="000000"/>
          <w:sz w:val="24"/>
          <w:szCs w:val="24"/>
        </w:rPr>
        <w:t xml:space="preserve">to ensure the food security of their poor </w:t>
      </w:r>
      <w:r w:rsidR="00867C69">
        <w:rPr>
          <w:rFonts w:eastAsia="Trebuchet MS"/>
          <w:color w:val="000000"/>
          <w:sz w:val="24"/>
          <w:szCs w:val="24"/>
        </w:rPr>
        <w:t xml:space="preserve">farmers and </w:t>
      </w:r>
      <w:r w:rsidR="00B40B4E">
        <w:rPr>
          <w:rFonts w:eastAsia="Trebuchet MS"/>
          <w:color w:val="000000"/>
          <w:sz w:val="24"/>
          <w:szCs w:val="24"/>
        </w:rPr>
        <w:t xml:space="preserve">consumers through </w:t>
      </w:r>
      <w:r w:rsidR="00867C69">
        <w:rPr>
          <w:rFonts w:eastAsia="Trebuchet MS"/>
          <w:color w:val="000000"/>
          <w:sz w:val="24"/>
          <w:szCs w:val="24"/>
        </w:rPr>
        <w:t xml:space="preserve">public </w:t>
      </w:r>
      <w:r w:rsidR="00B40B4E">
        <w:rPr>
          <w:rFonts w:eastAsia="Trebuchet MS"/>
          <w:color w:val="000000"/>
          <w:sz w:val="24"/>
          <w:szCs w:val="24"/>
        </w:rPr>
        <w:t xml:space="preserve">food stocks but, on the other hand, they </w:t>
      </w:r>
      <w:r w:rsidR="00867C69">
        <w:rPr>
          <w:rFonts w:eastAsia="Trebuchet MS"/>
          <w:color w:val="000000"/>
          <w:sz w:val="24"/>
          <w:szCs w:val="24"/>
        </w:rPr>
        <w:t>make clear that the possible solutions to accommodate the present rules of the Agreement on Agriculture (AoA) cannot cross the red line</w:t>
      </w:r>
      <w:r w:rsidR="004F065E">
        <w:rPr>
          <w:rFonts w:eastAsia="Trebuchet MS"/>
          <w:color w:val="000000"/>
          <w:sz w:val="24"/>
          <w:szCs w:val="24"/>
        </w:rPr>
        <w:t>s</w:t>
      </w:r>
      <w:r w:rsidR="00867C69">
        <w:rPr>
          <w:rFonts w:eastAsia="Trebuchet MS"/>
          <w:color w:val="000000"/>
          <w:sz w:val="24"/>
          <w:szCs w:val="24"/>
        </w:rPr>
        <w:t xml:space="preserve"> beyond which the interests of the developed countries which devised the AoA</w:t>
      </w:r>
      <w:r w:rsidR="005D6E31">
        <w:rPr>
          <w:rFonts w:eastAsia="Trebuchet MS"/>
          <w:color w:val="000000"/>
          <w:sz w:val="24"/>
          <w:szCs w:val="24"/>
        </w:rPr>
        <w:t>, mainly the US and EU,</w:t>
      </w:r>
      <w:r w:rsidR="00867C69">
        <w:rPr>
          <w:rFonts w:eastAsia="Trebuchet MS"/>
          <w:color w:val="000000"/>
          <w:sz w:val="24"/>
          <w:szCs w:val="24"/>
        </w:rPr>
        <w:t xml:space="preserve"> will be jeopardized. </w:t>
      </w:r>
    </w:p>
    <w:p w:rsidR="00867C69" w:rsidRDefault="00867C69" w:rsidP="00B646C6">
      <w:pPr>
        <w:jc w:val="both"/>
        <w:textAlignment w:val="baseline"/>
        <w:rPr>
          <w:rFonts w:eastAsia="Trebuchet MS"/>
          <w:color w:val="000000"/>
          <w:sz w:val="24"/>
          <w:szCs w:val="24"/>
        </w:rPr>
      </w:pPr>
    </w:p>
    <w:p w:rsidR="00505916" w:rsidRPr="005D6E31" w:rsidRDefault="00867C69" w:rsidP="00B646C6">
      <w:pPr>
        <w:jc w:val="both"/>
        <w:textAlignment w:val="baseline"/>
        <w:rPr>
          <w:rFonts w:eastAsia="Trebuchet MS"/>
          <w:sz w:val="24"/>
          <w:szCs w:val="24"/>
        </w:rPr>
      </w:pPr>
      <w:r>
        <w:rPr>
          <w:rFonts w:eastAsia="Trebuchet MS"/>
          <w:color w:val="000000"/>
          <w:sz w:val="24"/>
          <w:szCs w:val="24"/>
        </w:rPr>
        <w:t xml:space="preserve">The foreword of </w:t>
      </w:r>
      <w:r w:rsidRPr="00505916">
        <w:rPr>
          <w:rFonts w:eastAsia="Trebuchet MS"/>
          <w:color w:val="000000"/>
          <w:sz w:val="24"/>
          <w:szCs w:val="24"/>
        </w:rPr>
        <w:t>Ricardo Meléndez-Ortiz</w:t>
      </w:r>
      <w:r>
        <w:rPr>
          <w:rFonts w:eastAsia="Trebuchet MS"/>
          <w:color w:val="000000"/>
          <w:sz w:val="24"/>
          <w:szCs w:val="24"/>
        </w:rPr>
        <w:t xml:space="preserve">, the </w:t>
      </w:r>
      <w:r w:rsidR="005D6E31">
        <w:rPr>
          <w:rFonts w:eastAsia="Trebuchet MS"/>
          <w:color w:val="000000"/>
          <w:sz w:val="24"/>
          <w:szCs w:val="24"/>
        </w:rPr>
        <w:t xml:space="preserve">ICTSD's Chief Executive, is already enlightening: </w:t>
      </w:r>
      <w:r w:rsidR="005D6E31" w:rsidRPr="00505916">
        <w:rPr>
          <w:rFonts w:eastAsia="Trebuchet MS"/>
          <w:color w:val="000000"/>
          <w:sz w:val="24"/>
          <w:szCs w:val="24"/>
        </w:rPr>
        <w:t>"</w:t>
      </w:r>
      <w:r w:rsidR="005D6E31" w:rsidRPr="005D6E31">
        <w:rPr>
          <w:rFonts w:eastAsia="Trebuchet MS"/>
          <w:i/>
          <w:sz w:val="24"/>
          <w:szCs w:val="24"/>
        </w:rPr>
        <w:t>T</w:t>
      </w:r>
      <w:r w:rsidR="005D6E31" w:rsidRPr="005D6E31">
        <w:rPr>
          <w:rFonts w:eastAsia="Trebuchet MS"/>
          <w:i/>
          <w:spacing w:val="3"/>
          <w:sz w:val="24"/>
          <w:szCs w:val="24"/>
        </w:rPr>
        <w:t>he rise of food stockholding schemes to the top of the trade policy agenda in the run-up to the Bali ministerial conference can be seen as symptomatic of the inability of WTO members to agree on equitable and effective solutions for updating farm trade rules in ways that would address new trends in markets and policy design</w:t>
      </w:r>
      <w:r w:rsidR="005D6E31" w:rsidRPr="005D6E31">
        <w:rPr>
          <w:rFonts w:eastAsia="Trebuchet MS"/>
          <w:spacing w:val="3"/>
          <w:sz w:val="24"/>
          <w:szCs w:val="24"/>
        </w:rPr>
        <w:t>."</w:t>
      </w:r>
      <w:r w:rsidR="005D6E31" w:rsidRPr="005D6E31">
        <w:rPr>
          <w:rFonts w:eastAsia="Trebuchet MS"/>
          <w:sz w:val="24"/>
          <w:szCs w:val="24"/>
        </w:rPr>
        <w:t xml:space="preserve"> </w:t>
      </w:r>
      <w:r w:rsidRPr="005D6E31">
        <w:rPr>
          <w:rFonts w:eastAsia="Trebuchet MS"/>
          <w:sz w:val="24"/>
          <w:szCs w:val="24"/>
        </w:rPr>
        <w:t xml:space="preserve"> </w:t>
      </w:r>
    </w:p>
    <w:p w:rsidR="00867C69" w:rsidRDefault="00867C69" w:rsidP="00B646C6">
      <w:pPr>
        <w:jc w:val="both"/>
        <w:textAlignment w:val="baseline"/>
        <w:rPr>
          <w:rFonts w:eastAsia="Trebuchet MS"/>
          <w:color w:val="000000"/>
          <w:sz w:val="24"/>
          <w:szCs w:val="24"/>
        </w:rPr>
      </w:pPr>
    </w:p>
    <w:p w:rsidR="00A33107" w:rsidRPr="00A33107" w:rsidRDefault="00A33107" w:rsidP="00B646C6">
      <w:pPr>
        <w:jc w:val="both"/>
        <w:textAlignment w:val="baseline"/>
        <w:rPr>
          <w:rFonts w:eastAsia="Trebuchet MS"/>
          <w:sz w:val="24"/>
          <w:szCs w:val="24"/>
        </w:rPr>
      </w:pPr>
      <w:r w:rsidRPr="00A33107">
        <w:rPr>
          <w:rFonts w:eastAsia="Trebuchet MS"/>
          <w:sz w:val="24"/>
          <w:szCs w:val="24"/>
        </w:rPr>
        <w:t>Alan Matthews adds that "</w:t>
      </w:r>
      <w:r w:rsidRPr="00A33107">
        <w:rPr>
          <w:rFonts w:eastAsia="Trebuchet MS"/>
          <w:i/>
          <w:sz w:val="24"/>
          <w:szCs w:val="24"/>
        </w:rPr>
        <w:t>The work programme to be undertaken in the Committee on Agriculture will be based on members’ existing and future submissions. There is thus potentially an opportunity to take up more broadly the relationship between WTO rules and food security, and to assess the extent to which revisions to these rules are desirable to permit countries to pursue their food security objectives without damaging the food security ambitions of other members</w:t>
      </w:r>
      <w:r w:rsidRPr="00A33107">
        <w:rPr>
          <w:rFonts w:eastAsia="Trebuchet MS"/>
          <w:sz w:val="24"/>
          <w:szCs w:val="24"/>
        </w:rPr>
        <w:t xml:space="preserve">". </w:t>
      </w:r>
    </w:p>
    <w:p w:rsidR="00A33107" w:rsidRDefault="00A33107" w:rsidP="00B646C6">
      <w:pPr>
        <w:jc w:val="both"/>
        <w:textAlignment w:val="baseline"/>
        <w:rPr>
          <w:rFonts w:eastAsia="Trebuchet MS"/>
          <w:color w:val="000000"/>
          <w:sz w:val="24"/>
          <w:szCs w:val="24"/>
        </w:rPr>
      </w:pPr>
    </w:p>
    <w:p w:rsidR="009C2EAC" w:rsidRDefault="005D6E31" w:rsidP="00B646C6">
      <w:pPr>
        <w:jc w:val="both"/>
        <w:textAlignment w:val="baseline"/>
        <w:rPr>
          <w:rFonts w:eastAsia="Trebuchet MS"/>
          <w:color w:val="000000"/>
          <w:sz w:val="24"/>
          <w:szCs w:val="24"/>
        </w:rPr>
      </w:pPr>
      <w:r>
        <w:rPr>
          <w:rFonts w:eastAsia="Trebuchet MS"/>
          <w:color w:val="000000"/>
          <w:sz w:val="24"/>
          <w:szCs w:val="24"/>
        </w:rPr>
        <w:t xml:space="preserve">Alan Matthews' paper is essentially centered on an assessment of the multiple </w:t>
      </w:r>
      <w:r w:rsidR="009C2EAC">
        <w:rPr>
          <w:rFonts w:eastAsia="Trebuchet MS"/>
          <w:color w:val="000000"/>
          <w:sz w:val="24"/>
          <w:szCs w:val="24"/>
        </w:rPr>
        <w:t xml:space="preserve">options </w:t>
      </w:r>
      <w:r w:rsidRPr="001D5F8F">
        <w:rPr>
          <w:rFonts w:eastAsia="Trebuchet MS"/>
          <w:color w:val="000000"/>
          <w:sz w:val="24"/>
          <w:szCs w:val="24"/>
        </w:rPr>
        <w:t xml:space="preserve">to find a permanent solution </w:t>
      </w:r>
      <w:r w:rsidR="001D5F8F" w:rsidRPr="001D5F8F">
        <w:rPr>
          <w:rFonts w:eastAsia="Trebuchet MS"/>
          <w:color w:val="000000"/>
          <w:sz w:val="24"/>
          <w:szCs w:val="24"/>
        </w:rPr>
        <w:t>that was mandated in the Ministerial Decision adopted at Bali</w:t>
      </w:r>
      <w:r w:rsidR="00277AD4">
        <w:rPr>
          <w:rFonts w:eastAsia="Trebuchet MS"/>
          <w:color w:val="000000"/>
          <w:sz w:val="24"/>
          <w:szCs w:val="24"/>
        </w:rPr>
        <w:t xml:space="preserve">. </w:t>
      </w:r>
    </w:p>
    <w:p w:rsidR="001D5F8F" w:rsidRDefault="00277AD4" w:rsidP="00B646C6">
      <w:pPr>
        <w:jc w:val="both"/>
        <w:textAlignment w:val="baseline"/>
        <w:rPr>
          <w:rFonts w:eastAsia="Trebuchet MS"/>
          <w:color w:val="0000FF"/>
          <w:spacing w:val="2"/>
          <w:sz w:val="24"/>
          <w:szCs w:val="24"/>
        </w:rPr>
      </w:pPr>
      <w:r>
        <w:rPr>
          <w:rFonts w:eastAsia="Trebuchet MS"/>
          <w:color w:val="000000"/>
          <w:sz w:val="24"/>
          <w:szCs w:val="24"/>
        </w:rPr>
        <w:lastRenderedPageBreak/>
        <w:t xml:space="preserve">Let us remind the reader that </w:t>
      </w:r>
      <w:r w:rsidRPr="007B3B2C">
        <w:rPr>
          <w:rFonts w:eastAsia="Times New Roman"/>
          <w:bCs/>
          <w:sz w:val="24"/>
          <w:szCs w:val="24"/>
          <w:lang w:val="en-GB"/>
        </w:rPr>
        <w:t>India</w:t>
      </w:r>
      <w:r>
        <w:rPr>
          <w:rFonts w:eastAsia="Times New Roman"/>
          <w:bCs/>
          <w:sz w:val="24"/>
          <w:szCs w:val="24"/>
          <w:lang w:val="en-GB"/>
        </w:rPr>
        <w:t xml:space="preserve">, on behalf of the G-33 grouping of DCs prioritizing the protection of their domestic market, </w:t>
      </w:r>
      <w:r w:rsidRPr="007B3B2C">
        <w:rPr>
          <w:rFonts w:eastAsia="Times New Roman"/>
          <w:bCs/>
          <w:sz w:val="24"/>
          <w:szCs w:val="24"/>
          <w:lang w:val="en-GB"/>
        </w:rPr>
        <w:t xml:space="preserve">asked </w:t>
      </w:r>
      <w:r>
        <w:rPr>
          <w:rFonts w:eastAsia="Times New Roman"/>
          <w:bCs/>
          <w:sz w:val="24"/>
          <w:szCs w:val="24"/>
          <w:lang w:val="en-GB"/>
        </w:rPr>
        <w:t xml:space="preserve">the WTO Ministerial Conference in Bali </w:t>
      </w:r>
      <w:r w:rsidRPr="007B3B2C">
        <w:rPr>
          <w:rFonts w:eastAsia="Times New Roman"/>
          <w:bCs/>
          <w:sz w:val="24"/>
          <w:szCs w:val="24"/>
          <w:lang w:val="en-GB"/>
        </w:rPr>
        <w:t xml:space="preserve">to modify the last sentence of the </w:t>
      </w:r>
      <w:r w:rsidRPr="00810214">
        <w:rPr>
          <w:color w:val="000000"/>
          <w:sz w:val="24"/>
          <w:szCs w:val="24"/>
        </w:rPr>
        <w:t xml:space="preserve">footnote 5 of paragraph 3 of the </w:t>
      </w:r>
      <w:r w:rsidRPr="007B3B2C">
        <w:rPr>
          <w:rFonts w:eastAsia="Times New Roman"/>
          <w:bCs/>
          <w:sz w:val="24"/>
          <w:szCs w:val="24"/>
          <w:lang w:val="en-GB"/>
        </w:rPr>
        <w:t>AoA Annex 2 as follows</w:t>
      </w:r>
      <w:r w:rsidRPr="00810214">
        <w:rPr>
          <w:color w:val="000000"/>
          <w:sz w:val="24"/>
          <w:szCs w:val="24"/>
        </w:rPr>
        <w:t xml:space="preserve">: </w:t>
      </w:r>
      <w:r w:rsidRPr="00810214">
        <w:rPr>
          <w:bCs/>
          <w:sz w:val="24"/>
          <w:szCs w:val="24"/>
          <w:lang w:val="en-GB"/>
        </w:rPr>
        <w:t>"</w:t>
      </w:r>
      <w:r w:rsidRPr="00810214">
        <w:rPr>
          <w:bCs/>
          <w:i/>
          <w:sz w:val="24"/>
          <w:szCs w:val="24"/>
          <w:lang w:val="en-GB"/>
        </w:rPr>
        <w:t>A</w:t>
      </w:r>
      <w:r w:rsidRPr="00810214">
        <w:rPr>
          <w:i/>
          <w:sz w:val="24"/>
          <w:szCs w:val="24"/>
        </w:rPr>
        <w:t>cquisition of stocks of foodstuffs by developing country Members with the objective of supporting low-income or resource-poor producers shall not be required to be accounted for in the AMS</w:t>
      </w:r>
      <w:r w:rsidRPr="00810214">
        <w:rPr>
          <w:sz w:val="24"/>
          <w:szCs w:val="24"/>
        </w:rPr>
        <w:t>"</w:t>
      </w:r>
      <w:r w:rsidR="009C2EAC">
        <w:rPr>
          <w:sz w:val="24"/>
          <w:szCs w:val="24"/>
        </w:rPr>
        <w:t>. T</w:t>
      </w:r>
      <w:r>
        <w:rPr>
          <w:sz w:val="24"/>
          <w:szCs w:val="24"/>
        </w:rPr>
        <w:t xml:space="preserve">he </w:t>
      </w:r>
      <w:r w:rsidRPr="00810214">
        <w:rPr>
          <w:sz w:val="24"/>
          <w:szCs w:val="24"/>
          <w:lang w:val="en"/>
        </w:rPr>
        <w:t>AMS</w:t>
      </w:r>
      <w:r w:rsidR="009C2EAC">
        <w:rPr>
          <w:sz w:val="24"/>
          <w:szCs w:val="24"/>
          <w:lang w:val="en"/>
        </w:rPr>
        <w:t>,</w:t>
      </w:r>
      <w:r w:rsidRPr="00A318A8">
        <w:rPr>
          <w:sz w:val="24"/>
          <w:szCs w:val="24"/>
          <w:lang w:val="en"/>
        </w:rPr>
        <w:t xml:space="preserve"> "Aggregate Measurement of Support"</w:t>
      </w:r>
      <w:r w:rsidR="009C2EAC">
        <w:rPr>
          <w:sz w:val="24"/>
          <w:szCs w:val="24"/>
          <w:lang w:val="en"/>
        </w:rPr>
        <w:t xml:space="preserve">, is also called </w:t>
      </w:r>
      <w:r>
        <w:rPr>
          <w:sz w:val="24"/>
          <w:szCs w:val="24"/>
          <w:lang w:val="en"/>
        </w:rPr>
        <w:t xml:space="preserve">the </w:t>
      </w:r>
      <w:r w:rsidRPr="00A318A8">
        <w:rPr>
          <w:sz w:val="24"/>
          <w:szCs w:val="24"/>
          <w:lang w:val="en"/>
        </w:rPr>
        <w:t xml:space="preserve">"amber box" </w:t>
      </w:r>
      <w:r>
        <w:rPr>
          <w:sz w:val="24"/>
          <w:szCs w:val="24"/>
          <w:lang w:val="en"/>
        </w:rPr>
        <w:t xml:space="preserve">of </w:t>
      </w:r>
      <w:r w:rsidRPr="00A318A8">
        <w:rPr>
          <w:sz w:val="24"/>
          <w:szCs w:val="24"/>
          <w:lang w:val="en"/>
        </w:rPr>
        <w:t xml:space="preserve">domestic agricultural </w:t>
      </w:r>
      <w:r>
        <w:rPr>
          <w:sz w:val="24"/>
          <w:szCs w:val="24"/>
          <w:lang w:val="en"/>
        </w:rPr>
        <w:t xml:space="preserve">supports </w:t>
      </w:r>
      <w:r w:rsidRPr="00A318A8">
        <w:rPr>
          <w:sz w:val="24"/>
          <w:szCs w:val="24"/>
          <w:lang w:val="en"/>
        </w:rPr>
        <w:t xml:space="preserve">regarded as </w:t>
      </w:r>
      <w:r>
        <w:rPr>
          <w:sz w:val="24"/>
          <w:szCs w:val="24"/>
          <w:lang w:val="en"/>
        </w:rPr>
        <w:t xml:space="preserve">trade </w:t>
      </w:r>
      <w:r w:rsidRPr="00A318A8">
        <w:rPr>
          <w:sz w:val="24"/>
          <w:szCs w:val="24"/>
          <w:lang w:val="en"/>
        </w:rPr>
        <w:t xml:space="preserve">distorting. </w:t>
      </w:r>
      <w:r>
        <w:rPr>
          <w:sz w:val="24"/>
          <w:szCs w:val="24"/>
          <w:lang w:val="en"/>
        </w:rPr>
        <w:t>W</w:t>
      </w:r>
      <w:r w:rsidRPr="00A318A8">
        <w:rPr>
          <w:sz w:val="24"/>
          <w:szCs w:val="24"/>
          <w:lang w:val="en"/>
        </w:rPr>
        <w:t xml:space="preserve">hat is considered a </w:t>
      </w:r>
      <w:r>
        <w:rPr>
          <w:sz w:val="24"/>
          <w:szCs w:val="24"/>
          <w:lang w:val="en"/>
        </w:rPr>
        <w:t xml:space="preserve">trade distorting </w:t>
      </w:r>
      <w:r w:rsidRPr="00A318A8">
        <w:rPr>
          <w:sz w:val="24"/>
          <w:szCs w:val="24"/>
          <w:lang w:val="en"/>
        </w:rPr>
        <w:t xml:space="preserve">subsidy </w:t>
      </w:r>
      <w:r>
        <w:rPr>
          <w:sz w:val="24"/>
          <w:szCs w:val="24"/>
          <w:lang w:val="en"/>
        </w:rPr>
        <w:t xml:space="preserve">here </w:t>
      </w:r>
      <w:r w:rsidRPr="00A318A8">
        <w:rPr>
          <w:sz w:val="24"/>
          <w:szCs w:val="24"/>
          <w:lang w:val="en"/>
        </w:rPr>
        <w:t xml:space="preserve">is the </w:t>
      </w:r>
      <w:r>
        <w:rPr>
          <w:sz w:val="24"/>
          <w:szCs w:val="24"/>
          <w:lang w:val="en"/>
        </w:rPr>
        <w:t xml:space="preserve">difference </w:t>
      </w:r>
      <w:r w:rsidRPr="00A318A8">
        <w:rPr>
          <w:sz w:val="24"/>
          <w:szCs w:val="24"/>
          <w:lang w:val="en"/>
        </w:rPr>
        <w:t xml:space="preserve">between </w:t>
      </w:r>
      <w:r>
        <w:rPr>
          <w:sz w:val="24"/>
          <w:szCs w:val="24"/>
          <w:lang w:val="en"/>
        </w:rPr>
        <w:t>"</w:t>
      </w:r>
      <w:r w:rsidRPr="004D1E00">
        <w:rPr>
          <w:i/>
          <w:sz w:val="24"/>
          <w:szCs w:val="24"/>
          <w:lang w:val="en"/>
        </w:rPr>
        <w:t>the acquisition price and the external reference price</w:t>
      </w:r>
      <w:r>
        <w:rPr>
          <w:sz w:val="24"/>
          <w:szCs w:val="24"/>
          <w:lang w:val="en"/>
        </w:rPr>
        <w:t>"</w:t>
      </w:r>
      <w:r w:rsidRPr="00A318A8">
        <w:rPr>
          <w:sz w:val="24"/>
          <w:szCs w:val="24"/>
          <w:lang w:val="en"/>
        </w:rPr>
        <w:t xml:space="preserve"> </w:t>
      </w:r>
      <w:r w:rsidRPr="00A318A8">
        <w:rPr>
          <w:sz w:val="24"/>
          <w:szCs w:val="24"/>
        </w:rPr>
        <w:t>–</w:t>
      </w:r>
      <w:r w:rsidRPr="00A318A8">
        <w:rPr>
          <w:sz w:val="24"/>
          <w:szCs w:val="24"/>
          <w:lang w:val="en"/>
        </w:rPr>
        <w:t xml:space="preserve"> the average border price from</w:t>
      </w:r>
      <w:r w:rsidR="001D5F8F">
        <w:rPr>
          <w:rFonts w:eastAsia="Trebuchet MS"/>
          <w:color w:val="000000"/>
          <w:sz w:val="24"/>
          <w:szCs w:val="24"/>
        </w:rPr>
        <w:t xml:space="preserve"> </w:t>
      </w:r>
      <w:r w:rsidRPr="00A318A8">
        <w:rPr>
          <w:sz w:val="24"/>
          <w:szCs w:val="24"/>
          <w:lang w:val="en"/>
        </w:rPr>
        <w:t>1986 to 1988</w:t>
      </w:r>
      <w:r>
        <w:rPr>
          <w:sz w:val="24"/>
          <w:szCs w:val="24"/>
          <w:lang w:val="en"/>
        </w:rPr>
        <w:t>,</w:t>
      </w:r>
      <w:r w:rsidRPr="00A318A8">
        <w:rPr>
          <w:sz w:val="24"/>
          <w:szCs w:val="24"/>
          <w:lang w:val="en"/>
        </w:rPr>
        <w:t xml:space="preserve"> base period for the </w:t>
      </w:r>
      <w:r>
        <w:rPr>
          <w:sz w:val="24"/>
          <w:szCs w:val="24"/>
          <w:lang w:val="en"/>
        </w:rPr>
        <w:t xml:space="preserve">calculation </w:t>
      </w:r>
      <w:r w:rsidRPr="00A318A8">
        <w:rPr>
          <w:sz w:val="24"/>
          <w:szCs w:val="24"/>
          <w:lang w:val="en"/>
        </w:rPr>
        <w:t xml:space="preserve">of reduction commitments of the Uruguay Round </w:t>
      </w:r>
      <w:r w:rsidRPr="00A318A8">
        <w:rPr>
          <w:sz w:val="24"/>
          <w:szCs w:val="24"/>
        </w:rPr>
        <w:t>–</w:t>
      </w:r>
      <w:r>
        <w:rPr>
          <w:sz w:val="24"/>
          <w:szCs w:val="24"/>
        </w:rPr>
        <w:t>,</w:t>
      </w:r>
      <w:r w:rsidRPr="00A318A8">
        <w:rPr>
          <w:sz w:val="24"/>
          <w:szCs w:val="24"/>
          <w:lang w:val="en"/>
        </w:rPr>
        <w:t xml:space="preserve"> multiplied by the </w:t>
      </w:r>
      <w:r>
        <w:rPr>
          <w:sz w:val="24"/>
          <w:szCs w:val="24"/>
          <w:lang w:val="en"/>
        </w:rPr>
        <w:t xml:space="preserve">quantity </w:t>
      </w:r>
      <w:r w:rsidRPr="00A318A8">
        <w:rPr>
          <w:sz w:val="24"/>
          <w:szCs w:val="24"/>
          <w:lang w:val="en"/>
        </w:rPr>
        <w:t xml:space="preserve">likely to benefit from the purchase price of food security stocks, which are then distributed at </w:t>
      </w:r>
      <w:r w:rsidRPr="004D1E00">
        <w:rPr>
          <w:sz w:val="24"/>
          <w:szCs w:val="24"/>
          <w:lang w:val="en"/>
        </w:rPr>
        <w:t xml:space="preserve">subsidized prices to poor consumers. </w:t>
      </w:r>
      <w:r w:rsidRPr="004D1E00">
        <w:rPr>
          <w:sz w:val="24"/>
          <w:szCs w:val="24"/>
        </w:rPr>
        <w:t>India proposed to delete "</w:t>
      </w:r>
      <w:r w:rsidRPr="007B3B2C">
        <w:rPr>
          <w:rFonts w:eastAsia="Times New Roman"/>
          <w:bCs/>
          <w:i/>
          <w:sz w:val="24"/>
          <w:szCs w:val="24"/>
        </w:rPr>
        <w:t>the difference between the acquisition price and the external reference price is accounted for in the AMS</w:t>
      </w:r>
      <w:r w:rsidRPr="007B3B2C">
        <w:rPr>
          <w:rFonts w:eastAsia="Times New Roman"/>
          <w:bCs/>
          <w:sz w:val="24"/>
          <w:szCs w:val="24"/>
          <w:lang w:val="en-GB"/>
        </w:rPr>
        <w:t>".</w:t>
      </w:r>
      <w:r>
        <w:rPr>
          <w:rFonts w:eastAsia="Times New Roman"/>
          <w:bCs/>
          <w:sz w:val="24"/>
          <w:szCs w:val="24"/>
          <w:lang w:val="en-GB"/>
        </w:rPr>
        <w:t xml:space="preserve"> Finally the Bali Decision </w:t>
      </w:r>
      <w:r w:rsidR="009C2EAC">
        <w:rPr>
          <w:rFonts w:eastAsia="Times New Roman"/>
          <w:bCs/>
          <w:sz w:val="24"/>
          <w:szCs w:val="24"/>
          <w:lang w:val="en-GB"/>
        </w:rPr>
        <w:t>agreed to make this concession during an interim period until a permanent solution w</w:t>
      </w:r>
      <w:r w:rsidR="00A33107">
        <w:rPr>
          <w:rFonts w:eastAsia="Times New Roman"/>
          <w:bCs/>
          <w:sz w:val="24"/>
          <w:szCs w:val="24"/>
          <w:lang w:val="en-GB"/>
        </w:rPr>
        <w:t>il</w:t>
      </w:r>
      <w:r w:rsidR="009C2EAC">
        <w:rPr>
          <w:rFonts w:eastAsia="Times New Roman"/>
          <w:bCs/>
          <w:sz w:val="24"/>
          <w:szCs w:val="24"/>
          <w:lang w:val="en-GB"/>
        </w:rPr>
        <w:t>l be found in the WTO Committee on agriculture, preferably before the XI</w:t>
      </w:r>
      <w:r w:rsidR="009C2EAC" w:rsidRPr="009C2EAC">
        <w:rPr>
          <w:rFonts w:eastAsia="Times New Roman"/>
          <w:bCs/>
          <w:sz w:val="24"/>
          <w:szCs w:val="24"/>
          <w:vertAlign w:val="superscript"/>
          <w:lang w:val="en-GB"/>
        </w:rPr>
        <w:t>th</w:t>
      </w:r>
      <w:r w:rsidR="009C2EAC">
        <w:rPr>
          <w:rFonts w:eastAsia="Times New Roman"/>
          <w:bCs/>
          <w:sz w:val="24"/>
          <w:szCs w:val="24"/>
          <w:lang w:val="en-GB"/>
        </w:rPr>
        <w:t xml:space="preserve"> Ministerial Conference of 2017.</w:t>
      </w:r>
      <w:r w:rsidR="00A9285A">
        <w:rPr>
          <w:rFonts w:eastAsia="Times New Roman"/>
          <w:bCs/>
          <w:sz w:val="24"/>
          <w:szCs w:val="24"/>
          <w:lang w:val="en-GB"/>
        </w:rPr>
        <w:t xml:space="preserve"> And </w:t>
      </w:r>
      <w:r w:rsidR="00426892">
        <w:rPr>
          <w:rFonts w:eastAsia="Trebuchet MS"/>
          <w:color w:val="000000"/>
          <w:sz w:val="24"/>
          <w:szCs w:val="24"/>
        </w:rPr>
        <w:t>Alan Matthews specifies that "</w:t>
      </w:r>
      <w:r w:rsidR="00426892" w:rsidRPr="00426892">
        <w:rPr>
          <w:rFonts w:eastAsia="Trebuchet MS"/>
          <w:i/>
          <w:sz w:val="24"/>
          <w:szCs w:val="24"/>
        </w:rPr>
        <w:t>T</w:t>
      </w:r>
      <w:r w:rsidR="00A9285A" w:rsidRPr="00426892">
        <w:rPr>
          <w:rFonts w:eastAsia="Trebuchet MS"/>
          <w:i/>
          <w:spacing w:val="2"/>
          <w:sz w:val="24"/>
          <w:szCs w:val="24"/>
        </w:rPr>
        <w:t>he permanent solution will apply to all developing country members, and not only to those with public stock-holding programmes for food security purposes already in place</w:t>
      </w:r>
      <w:r w:rsidR="00426892" w:rsidRPr="00426892">
        <w:rPr>
          <w:rFonts w:eastAsia="Trebuchet MS"/>
          <w:spacing w:val="2"/>
          <w:sz w:val="24"/>
          <w:szCs w:val="24"/>
        </w:rPr>
        <w:t>".</w:t>
      </w:r>
    </w:p>
    <w:p w:rsidR="00426892" w:rsidRDefault="00426892" w:rsidP="00B646C6">
      <w:pPr>
        <w:jc w:val="both"/>
        <w:textAlignment w:val="baseline"/>
        <w:rPr>
          <w:rFonts w:eastAsia="Trebuchet MS"/>
          <w:color w:val="000000"/>
          <w:sz w:val="24"/>
          <w:szCs w:val="24"/>
        </w:rPr>
      </w:pPr>
    </w:p>
    <w:p w:rsidR="00985123" w:rsidRPr="002A3E16" w:rsidRDefault="00985123" w:rsidP="00985123">
      <w:pPr>
        <w:jc w:val="both"/>
        <w:textAlignment w:val="baseline"/>
        <w:rPr>
          <w:rFonts w:eastAsia="Trebuchet MS"/>
          <w:b/>
          <w:color w:val="000000"/>
          <w:sz w:val="24"/>
          <w:szCs w:val="24"/>
          <w:u w:val="single"/>
        </w:rPr>
      </w:pPr>
      <w:r w:rsidRPr="002A3E16">
        <w:rPr>
          <w:rFonts w:eastAsia="Trebuchet MS"/>
          <w:b/>
          <w:color w:val="000000"/>
          <w:sz w:val="24"/>
          <w:szCs w:val="24"/>
          <w:u w:val="single"/>
        </w:rPr>
        <w:t>Alan Matthews' red lines</w:t>
      </w:r>
    </w:p>
    <w:p w:rsidR="00985123" w:rsidRDefault="00985123" w:rsidP="00B646C6">
      <w:pPr>
        <w:jc w:val="both"/>
        <w:textAlignment w:val="baseline"/>
        <w:rPr>
          <w:rFonts w:eastAsia="Trebuchet MS"/>
          <w:color w:val="000000"/>
          <w:sz w:val="24"/>
          <w:szCs w:val="24"/>
        </w:rPr>
      </w:pPr>
    </w:p>
    <w:p w:rsidR="00867C69" w:rsidRPr="00505916" w:rsidRDefault="005D6E31" w:rsidP="00B646C6">
      <w:pPr>
        <w:jc w:val="both"/>
        <w:textAlignment w:val="baseline"/>
        <w:rPr>
          <w:rFonts w:eastAsia="Trebuchet MS"/>
          <w:color w:val="000000"/>
          <w:sz w:val="24"/>
          <w:szCs w:val="24"/>
        </w:rPr>
      </w:pPr>
      <w:r>
        <w:rPr>
          <w:rFonts w:eastAsia="Trebuchet MS"/>
          <w:color w:val="000000"/>
          <w:sz w:val="24"/>
          <w:szCs w:val="24"/>
        </w:rPr>
        <w:t xml:space="preserve">Rather than making comments on </w:t>
      </w:r>
      <w:r w:rsidR="004F065E">
        <w:rPr>
          <w:rFonts w:eastAsia="Trebuchet MS"/>
          <w:color w:val="000000"/>
          <w:sz w:val="24"/>
          <w:szCs w:val="24"/>
        </w:rPr>
        <w:t xml:space="preserve">Alan Matthews' assessment of each option, it is more </w:t>
      </w:r>
      <w:r w:rsidR="00A33107">
        <w:rPr>
          <w:rFonts w:eastAsia="Trebuchet MS"/>
          <w:color w:val="000000"/>
          <w:sz w:val="24"/>
          <w:szCs w:val="24"/>
        </w:rPr>
        <w:t>appropriate</w:t>
      </w:r>
      <w:r w:rsidR="004F065E">
        <w:rPr>
          <w:rFonts w:eastAsia="Trebuchet MS"/>
          <w:color w:val="000000"/>
          <w:sz w:val="24"/>
          <w:szCs w:val="24"/>
        </w:rPr>
        <w:t xml:space="preserve"> to focus on the red lines of the AoA </w:t>
      </w:r>
      <w:r w:rsidR="00332BEF">
        <w:rPr>
          <w:rFonts w:eastAsia="Trebuchet MS"/>
          <w:color w:val="000000"/>
          <w:sz w:val="24"/>
          <w:szCs w:val="24"/>
        </w:rPr>
        <w:t xml:space="preserve">which, for him, </w:t>
      </w:r>
      <w:r w:rsidR="00A33107">
        <w:rPr>
          <w:rFonts w:eastAsia="Trebuchet MS"/>
          <w:color w:val="000000"/>
          <w:sz w:val="24"/>
          <w:szCs w:val="24"/>
        </w:rPr>
        <w:t>are</w:t>
      </w:r>
      <w:r w:rsidR="004F065E">
        <w:rPr>
          <w:rFonts w:eastAsia="Trebuchet MS"/>
          <w:color w:val="000000"/>
          <w:sz w:val="24"/>
          <w:szCs w:val="24"/>
        </w:rPr>
        <w:t xml:space="preserve"> impossible to cross. </w:t>
      </w:r>
    </w:p>
    <w:p w:rsidR="00505916" w:rsidRDefault="00505916" w:rsidP="00B646C6">
      <w:pPr>
        <w:rPr>
          <w:rFonts w:eastAsia="Trebuchet MS"/>
          <w:color w:val="000000"/>
          <w:sz w:val="24"/>
          <w:szCs w:val="24"/>
        </w:rPr>
      </w:pPr>
    </w:p>
    <w:p w:rsidR="00B646C6" w:rsidRDefault="00B646C6" w:rsidP="00B646C6">
      <w:pPr>
        <w:rPr>
          <w:rFonts w:eastAsia="Trebuchet MS"/>
          <w:color w:val="000000"/>
          <w:sz w:val="24"/>
          <w:szCs w:val="24"/>
        </w:rPr>
      </w:pPr>
      <w:r>
        <w:rPr>
          <w:rFonts w:eastAsia="Trebuchet MS"/>
          <w:color w:val="000000"/>
          <w:sz w:val="24"/>
          <w:szCs w:val="24"/>
        </w:rPr>
        <w:t xml:space="preserve">For Alan Matthews the </w:t>
      </w:r>
      <w:r w:rsidR="00381DA8">
        <w:rPr>
          <w:rFonts w:eastAsia="Trebuchet MS"/>
          <w:color w:val="000000"/>
          <w:sz w:val="24"/>
          <w:szCs w:val="24"/>
        </w:rPr>
        <w:t xml:space="preserve">main </w:t>
      </w:r>
      <w:r>
        <w:rPr>
          <w:rFonts w:eastAsia="Trebuchet MS"/>
          <w:color w:val="000000"/>
          <w:sz w:val="24"/>
          <w:szCs w:val="24"/>
        </w:rPr>
        <w:t>red lines are the following:</w:t>
      </w:r>
    </w:p>
    <w:p w:rsidR="00B646C6" w:rsidRDefault="00B646C6" w:rsidP="00B646C6">
      <w:pPr>
        <w:rPr>
          <w:rFonts w:eastAsia="Trebuchet MS"/>
          <w:color w:val="000000"/>
          <w:sz w:val="24"/>
          <w:szCs w:val="24"/>
        </w:rPr>
      </w:pPr>
    </w:p>
    <w:p w:rsidR="00B646C6" w:rsidRDefault="00B646C6" w:rsidP="00B646C6">
      <w:pPr>
        <w:jc w:val="both"/>
        <w:textAlignment w:val="baseline"/>
        <w:rPr>
          <w:rFonts w:eastAsia="Trebuchet MS"/>
          <w:color w:val="000000"/>
          <w:sz w:val="24"/>
          <w:szCs w:val="24"/>
        </w:rPr>
      </w:pPr>
      <w:r>
        <w:rPr>
          <w:rFonts w:eastAsia="Trebuchet MS"/>
          <w:color w:val="000000"/>
          <w:sz w:val="24"/>
          <w:szCs w:val="24"/>
        </w:rPr>
        <w:t>- "</w:t>
      </w:r>
      <w:r w:rsidRPr="00381DA8">
        <w:rPr>
          <w:rFonts w:eastAsia="Trebuchet MS"/>
          <w:i/>
          <w:sz w:val="24"/>
          <w:szCs w:val="24"/>
        </w:rPr>
        <w:t>One option would be… that purchases at administered prices for the purposes of public stock-holding for food security purposes would not be deemed to be price support and would not be required to be included in a product’s AMS. This would meet with the strong objection that it would breach the criterion for green box (exempt) support that it should not have the effect of providing price support to producers. The opposition to the G-33 proposal in the run-up to Bali suggests that it would be difficult to get the agreement of WTO members to such a radical change, and hence other options should be explored"… "</w:t>
      </w:r>
      <w:r w:rsidRPr="00381DA8">
        <w:rPr>
          <w:rFonts w:eastAsia="Trebuchet MS"/>
          <w:i/>
          <w:spacing w:val="3"/>
          <w:sz w:val="24"/>
          <w:szCs w:val="24"/>
        </w:rPr>
        <w:t>Countries critical of the G-33 plan focused on the systemic impact of changing the current rules to such an extent outside of a wider negotiation. They also highlighted the potential trade-distorting consequences of any such change</w:t>
      </w:r>
      <w:r>
        <w:rPr>
          <w:rFonts w:eastAsia="Trebuchet MS"/>
          <w:color w:val="000000"/>
          <w:sz w:val="24"/>
          <w:szCs w:val="24"/>
        </w:rPr>
        <w:t>"</w:t>
      </w:r>
      <w:r w:rsidR="00381DA8">
        <w:rPr>
          <w:rFonts w:eastAsia="Trebuchet MS"/>
          <w:color w:val="000000"/>
          <w:sz w:val="24"/>
          <w:szCs w:val="24"/>
        </w:rPr>
        <w:t>.</w:t>
      </w:r>
    </w:p>
    <w:p w:rsidR="00B646C6" w:rsidRDefault="00B646C6" w:rsidP="00B646C6">
      <w:pPr>
        <w:jc w:val="both"/>
        <w:textAlignment w:val="baseline"/>
        <w:rPr>
          <w:rFonts w:eastAsia="Trebuchet MS"/>
          <w:color w:val="000000"/>
          <w:sz w:val="24"/>
          <w:szCs w:val="24"/>
        </w:rPr>
      </w:pPr>
    </w:p>
    <w:p w:rsidR="00B646C6" w:rsidRDefault="00B646C6" w:rsidP="00B646C6">
      <w:pPr>
        <w:jc w:val="both"/>
        <w:textAlignment w:val="baseline"/>
        <w:rPr>
          <w:rFonts w:eastAsia="Trebuchet MS"/>
          <w:color w:val="000000"/>
          <w:sz w:val="24"/>
          <w:szCs w:val="24"/>
        </w:rPr>
      </w:pPr>
      <w:r>
        <w:rPr>
          <w:rFonts w:eastAsia="Trebuchet MS"/>
          <w:color w:val="000000"/>
          <w:sz w:val="24"/>
          <w:szCs w:val="24"/>
        </w:rPr>
        <w:t xml:space="preserve">- </w:t>
      </w:r>
      <w:r w:rsidR="00973CF6">
        <w:rPr>
          <w:rFonts w:eastAsia="Trebuchet MS"/>
          <w:color w:val="000000"/>
          <w:sz w:val="24"/>
          <w:szCs w:val="24"/>
        </w:rPr>
        <w:t>"</w:t>
      </w:r>
      <w:r w:rsidR="00973CF6" w:rsidRPr="00381DA8">
        <w:rPr>
          <w:rFonts w:eastAsia="Trebuchet MS"/>
          <w:i/>
          <w:color w:val="000000"/>
          <w:spacing w:val="-2"/>
          <w:sz w:val="24"/>
          <w:szCs w:val="24"/>
        </w:rPr>
        <w:t>For the proponents of variable external reference prices… changing the basis for the MPS</w:t>
      </w:r>
      <w:r w:rsidR="00973CF6" w:rsidRPr="00505916">
        <w:rPr>
          <w:rFonts w:eastAsia="Trebuchet MS"/>
          <w:color w:val="000000"/>
          <w:spacing w:val="-2"/>
          <w:sz w:val="24"/>
          <w:szCs w:val="24"/>
        </w:rPr>
        <w:t xml:space="preserve"> </w:t>
      </w:r>
      <w:r w:rsidR="00973CF6">
        <w:rPr>
          <w:rFonts w:eastAsia="Trebuchet MS"/>
          <w:color w:val="000000"/>
          <w:spacing w:val="-2"/>
          <w:sz w:val="24"/>
          <w:szCs w:val="24"/>
        </w:rPr>
        <w:t xml:space="preserve">[market price support] </w:t>
      </w:r>
      <w:r w:rsidR="00973CF6" w:rsidRPr="00381DA8">
        <w:rPr>
          <w:rFonts w:eastAsia="Trebuchet MS"/>
          <w:i/>
          <w:color w:val="000000"/>
          <w:spacing w:val="-2"/>
          <w:sz w:val="24"/>
          <w:szCs w:val="24"/>
        </w:rPr>
        <w:t>calculation in this way would de facto lead to a renegotiation of countries’ domestic support commitments under the AoA. This makes it less likely that agreement would be reached on a stand-alone basis as part of a permanent solution to the question of public stock-holding for food security purposes, outside of an overall Doha Round agreement</w:t>
      </w:r>
      <w:r w:rsidR="00973CF6">
        <w:rPr>
          <w:rFonts w:eastAsia="Trebuchet MS"/>
          <w:color w:val="000000"/>
          <w:spacing w:val="-2"/>
          <w:sz w:val="24"/>
          <w:szCs w:val="24"/>
        </w:rPr>
        <w:t>".</w:t>
      </w:r>
    </w:p>
    <w:p w:rsidR="00B646C6" w:rsidRDefault="00B646C6" w:rsidP="00B646C6">
      <w:pPr>
        <w:rPr>
          <w:rFonts w:eastAsia="Trebuchet MS"/>
          <w:color w:val="000000"/>
          <w:sz w:val="24"/>
          <w:szCs w:val="24"/>
        </w:rPr>
      </w:pPr>
    </w:p>
    <w:p w:rsidR="00973CF6" w:rsidRDefault="00973CF6" w:rsidP="00381DA8">
      <w:pPr>
        <w:jc w:val="both"/>
        <w:rPr>
          <w:rFonts w:eastAsia="Trebuchet MS"/>
          <w:color w:val="000000"/>
          <w:sz w:val="24"/>
          <w:szCs w:val="24"/>
        </w:rPr>
      </w:pPr>
      <w:r>
        <w:rPr>
          <w:rFonts w:eastAsia="Trebuchet MS"/>
          <w:color w:val="000000"/>
          <w:sz w:val="24"/>
          <w:szCs w:val="24"/>
        </w:rPr>
        <w:t xml:space="preserve">- </w:t>
      </w:r>
      <w:r w:rsidR="005D56C9">
        <w:rPr>
          <w:rFonts w:eastAsia="Trebuchet MS"/>
          <w:color w:val="000000"/>
          <w:sz w:val="24"/>
          <w:szCs w:val="24"/>
        </w:rPr>
        <w:t>"</w:t>
      </w:r>
      <w:r w:rsidR="00381DA8" w:rsidRPr="00381DA8">
        <w:rPr>
          <w:rFonts w:eastAsia="Trebuchet MS"/>
          <w:i/>
          <w:spacing w:val="-3"/>
          <w:sz w:val="24"/>
          <w:szCs w:val="24"/>
        </w:rPr>
        <w:t xml:space="preserve">Some analysts have suggested removing the MPS component from the AMS calculation altogether on the grounds that those policies are already disciplined under the market access pillar of the AoA. While the market access pillar disciplines border tariffs, the double counting argument is based on the economic logic that a country will be unable to maintain administered prices above world market prices for any lengthy period in the absence of tariff protection… While removing the MPS component from the AMS would eliminate the possibility of such </w:t>
      </w:r>
      <w:r w:rsidR="00381DA8" w:rsidRPr="00381DA8">
        <w:rPr>
          <w:rFonts w:eastAsia="Trebuchet MS"/>
          <w:i/>
          <w:spacing w:val="-3"/>
          <w:sz w:val="24"/>
          <w:szCs w:val="24"/>
        </w:rPr>
        <w:lastRenderedPageBreak/>
        <w:t xml:space="preserve">gaming, it would also require a complete renegotiation of countries’ schedules of commitments and the formulae included in the draft agricultural modalities in the Doha Round negotiations. This does not seem a sensible approach at this point </w:t>
      </w:r>
      <w:r w:rsidR="005D56C9" w:rsidRPr="00381DA8">
        <w:rPr>
          <w:rFonts w:eastAsia="Trebuchet MS"/>
          <w:i/>
          <w:spacing w:val="-3"/>
          <w:sz w:val="24"/>
          <w:szCs w:val="24"/>
        </w:rPr>
        <w:t>in time</w:t>
      </w:r>
      <w:r w:rsidR="005D56C9">
        <w:rPr>
          <w:rFonts w:eastAsia="Trebuchet MS"/>
          <w:color w:val="000000"/>
          <w:sz w:val="24"/>
          <w:szCs w:val="24"/>
        </w:rPr>
        <w:t>".</w:t>
      </w:r>
    </w:p>
    <w:p w:rsidR="006024D6" w:rsidRDefault="006024D6" w:rsidP="00381DA8">
      <w:pPr>
        <w:jc w:val="both"/>
        <w:rPr>
          <w:rFonts w:eastAsia="Trebuchet MS"/>
          <w:color w:val="000000"/>
          <w:sz w:val="24"/>
          <w:szCs w:val="24"/>
        </w:rPr>
      </w:pPr>
    </w:p>
    <w:p w:rsidR="005B132B" w:rsidRDefault="005B132B" w:rsidP="00332BEF">
      <w:pPr>
        <w:jc w:val="both"/>
        <w:rPr>
          <w:rFonts w:eastAsia="Trebuchet MS"/>
          <w:color w:val="000000"/>
          <w:sz w:val="24"/>
          <w:szCs w:val="24"/>
        </w:rPr>
      </w:pPr>
      <w:r>
        <w:rPr>
          <w:rFonts w:eastAsia="Trebuchet MS"/>
          <w:color w:val="000000"/>
          <w:sz w:val="24"/>
          <w:szCs w:val="24"/>
        </w:rPr>
        <w:t>Yet, the fact to underscore that broad</w:t>
      </w:r>
      <w:r w:rsidR="007461C8">
        <w:rPr>
          <w:rFonts w:eastAsia="Trebuchet MS"/>
          <w:color w:val="000000"/>
          <w:sz w:val="24"/>
          <w:szCs w:val="24"/>
        </w:rPr>
        <w:t>en</w:t>
      </w:r>
      <w:r>
        <w:rPr>
          <w:rFonts w:eastAsia="Trebuchet MS"/>
          <w:color w:val="000000"/>
          <w:sz w:val="24"/>
          <w:szCs w:val="24"/>
        </w:rPr>
        <w:t>ing the discussion beyond the only issue of a permanent solution on food security stocks ignores the report made by the Chairman of the Special Session of the WTO Committee on Agriculture, Ambassador John Adank, who said on 25 June 2014: "</w:t>
      </w:r>
      <w:r w:rsidRPr="005B132B">
        <w:rPr>
          <w:rFonts w:eastAsia="Times New Roman"/>
          <w:i/>
          <w:sz w:val="24"/>
          <w:szCs w:val="24"/>
          <w:lang w:eastAsia="fr-FR"/>
        </w:rPr>
        <w:t xml:space="preserve">On </w:t>
      </w:r>
      <w:r w:rsidRPr="005B132B">
        <w:rPr>
          <w:rFonts w:eastAsia="Times New Roman"/>
          <w:bCs/>
          <w:i/>
          <w:sz w:val="24"/>
          <w:szCs w:val="24"/>
          <w:lang w:eastAsia="fr-FR"/>
        </w:rPr>
        <w:t>Domestic Support</w:t>
      </w:r>
      <w:r w:rsidRPr="005B132B">
        <w:rPr>
          <w:rFonts w:eastAsia="Times New Roman"/>
          <w:i/>
          <w:sz w:val="24"/>
          <w:szCs w:val="24"/>
          <w:lang w:eastAsia="fr-FR"/>
        </w:rPr>
        <w:t>, points that have come up in the consultations include: (i) the relationship of an overall agreement on domestic support to the work for a permanent solution to the public stockholding for food security issue which was mandated at Bali</w:t>
      </w:r>
      <w:r>
        <w:rPr>
          <w:rFonts w:eastAsia="Trebuchet MS"/>
          <w:color w:val="000000"/>
          <w:sz w:val="24"/>
          <w:szCs w:val="24"/>
        </w:rPr>
        <w:t>"</w:t>
      </w:r>
      <w:r>
        <w:rPr>
          <w:rStyle w:val="Appelnotedebasdep"/>
          <w:rFonts w:eastAsia="Trebuchet MS"/>
          <w:color w:val="000000"/>
          <w:sz w:val="24"/>
          <w:szCs w:val="24"/>
        </w:rPr>
        <w:footnoteReference w:id="2"/>
      </w:r>
      <w:r>
        <w:rPr>
          <w:rFonts w:eastAsia="Trebuchet MS"/>
          <w:color w:val="000000"/>
          <w:sz w:val="24"/>
          <w:szCs w:val="24"/>
        </w:rPr>
        <w:t xml:space="preserve">. </w:t>
      </w:r>
    </w:p>
    <w:p w:rsidR="005B132B" w:rsidRDefault="005B132B" w:rsidP="00332BEF">
      <w:pPr>
        <w:jc w:val="both"/>
        <w:rPr>
          <w:rFonts w:eastAsia="Trebuchet MS"/>
          <w:color w:val="000000"/>
          <w:sz w:val="24"/>
          <w:szCs w:val="24"/>
        </w:rPr>
      </w:pPr>
    </w:p>
    <w:p w:rsidR="00C7358E" w:rsidRDefault="00381DA8" w:rsidP="00332BEF">
      <w:pPr>
        <w:jc w:val="both"/>
        <w:rPr>
          <w:rFonts w:eastAsia="Trebuchet MS"/>
          <w:color w:val="000000"/>
          <w:sz w:val="24"/>
          <w:szCs w:val="24"/>
        </w:rPr>
      </w:pPr>
      <w:r>
        <w:rPr>
          <w:rFonts w:eastAsia="Trebuchet MS"/>
          <w:color w:val="000000"/>
          <w:sz w:val="24"/>
          <w:szCs w:val="24"/>
        </w:rPr>
        <w:t xml:space="preserve">In brief </w:t>
      </w:r>
      <w:r w:rsidR="00F53F06">
        <w:rPr>
          <w:rFonts w:eastAsia="Trebuchet MS"/>
          <w:color w:val="000000"/>
          <w:sz w:val="24"/>
          <w:szCs w:val="24"/>
        </w:rPr>
        <w:t xml:space="preserve">Alan Matthews thinks that it is impossible to challenge </w:t>
      </w:r>
      <w:r w:rsidR="00C7358E">
        <w:rPr>
          <w:rFonts w:eastAsia="Trebuchet MS"/>
          <w:color w:val="000000"/>
          <w:sz w:val="24"/>
          <w:szCs w:val="24"/>
        </w:rPr>
        <w:t xml:space="preserve">and renegotiate </w:t>
      </w:r>
      <w:r w:rsidR="00F53F06">
        <w:rPr>
          <w:rFonts w:eastAsia="Trebuchet MS"/>
          <w:color w:val="000000"/>
          <w:sz w:val="24"/>
          <w:szCs w:val="24"/>
        </w:rPr>
        <w:t xml:space="preserve">the present AoA rules defining trade-distorting subsidies </w:t>
      </w:r>
      <w:r w:rsidR="00C7358E">
        <w:rPr>
          <w:rFonts w:eastAsia="Trebuchet MS"/>
          <w:color w:val="000000"/>
          <w:sz w:val="24"/>
          <w:szCs w:val="24"/>
        </w:rPr>
        <w:t xml:space="preserve">– particularly the MPS </w:t>
      </w:r>
      <w:r w:rsidR="002F0010">
        <w:rPr>
          <w:rFonts w:eastAsia="Trebuchet MS"/>
          <w:color w:val="000000"/>
          <w:sz w:val="24"/>
          <w:szCs w:val="24"/>
        </w:rPr>
        <w:t xml:space="preserve">subsidies </w:t>
      </w:r>
      <w:r w:rsidR="00C7358E">
        <w:rPr>
          <w:rFonts w:eastAsia="Trebuchet MS"/>
          <w:color w:val="000000"/>
          <w:sz w:val="24"/>
          <w:szCs w:val="24"/>
        </w:rPr>
        <w:t xml:space="preserve">linked to administered prices – </w:t>
      </w:r>
      <w:r w:rsidR="00F53F06">
        <w:rPr>
          <w:rFonts w:eastAsia="Trebuchet MS"/>
          <w:color w:val="000000"/>
          <w:sz w:val="24"/>
          <w:szCs w:val="24"/>
        </w:rPr>
        <w:t>and non-trade-distorting or green box subsidies</w:t>
      </w:r>
      <w:r w:rsidR="00C7358E">
        <w:rPr>
          <w:rFonts w:eastAsia="Trebuchet MS"/>
          <w:color w:val="000000"/>
          <w:sz w:val="24"/>
          <w:szCs w:val="24"/>
        </w:rPr>
        <w:t xml:space="preserve"> even if these definitions are questionable</w:t>
      </w:r>
      <w:r w:rsidR="00F53F06">
        <w:rPr>
          <w:rFonts w:eastAsia="Trebuchet MS"/>
          <w:color w:val="000000"/>
          <w:sz w:val="24"/>
          <w:szCs w:val="24"/>
        </w:rPr>
        <w:t xml:space="preserve">. </w:t>
      </w:r>
      <w:r w:rsidR="00C7358E">
        <w:rPr>
          <w:rFonts w:eastAsia="Trebuchet MS"/>
          <w:color w:val="000000"/>
          <w:sz w:val="24"/>
          <w:szCs w:val="24"/>
        </w:rPr>
        <w:t xml:space="preserve">In other words, rather than adopting a scientific stance, he </w:t>
      </w:r>
      <w:r w:rsidR="002F0010">
        <w:rPr>
          <w:rFonts w:eastAsia="Trebuchet MS"/>
          <w:color w:val="000000"/>
          <w:sz w:val="24"/>
          <w:szCs w:val="24"/>
        </w:rPr>
        <w:t>chooses</w:t>
      </w:r>
      <w:r w:rsidR="00C7358E">
        <w:rPr>
          <w:rFonts w:eastAsia="Trebuchet MS"/>
          <w:color w:val="000000"/>
          <w:sz w:val="24"/>
          <w:szCs w:val="24"/>
        </w:rPr>
        <w:t xml:space="preserve"> to adopt a political one, t</w:t>
      </w:r>
      <w:r w:rsidR="002F0010">
        <w:rPr>
          <w:rFonts w:eastAsia="Trebuchet MS"/>
          <w:color w:val="000000"/>
          <w:sz w:val="24"/>
          <w:szCs w:val="24"/>
        </w:rPr>
        <w:t xml:space="preserve">o defend the interests </w:t>
      </w:r>
      <w:r w:rsidR="00C7358E">
        <w:rPr>
          <w:rFonts w:eastAsia="Trebuchet MS"/>
          <w:color w:val="000000"/>
          <w:sz w:val="24"/>
          <w:szCs w:val="24"/>
        </w:rPr>
        <w:t xml:space="preserve">of </w:t>
      </w:r>
      <w:r w:rsidR="002F0010">
        <w:rPr>
          <w:rFonts w:eastAsia="Trebuchet MS"/>
          <w:color w:val="000000"/>
          <w:sz w:val="24"/>
          <w:szCs w:val="24"/>
        </w:rPr>
        <w:t xml:space="preserve">the </w:t>
      </w:r>
      <w:r w:rsidR="00C7358E">
        <w:rPr>
          <w:rFonts w:eastAsia="Trebuchet MS"/>
          <w:color w:val="000000"/>
          <w:sz w:val="24"/>
          <w:szCs w:val="24"/>
        </w:rPr>
        <w:t xml:space="preserve">developed countries. </w:t>
      </w:r>
    </w:p>
    <w:p w:rsidR="00C7358E" w:rsidRDefault="00C7358E" w:rsidP="00B646C6">
      <w:pPr>
        <w:rPr>
          <w:rFonts w:eastAsia="Trebuchet MS"/>
          <w:color w:val="000000"/>
          <w:sz w:val="24"/>
          <w:szCs w:val="24"/>
        </w:rPr>
      </w:pPr>
    </w:p>
    <w:p w:rsidR="00426892" w:rsidRDefault="002F0010" w:rsidP="00420C41">
      <w:pPr>
        <w:jc w:val="both"/>
        <w:rPr>
          <w:rFonts w:eastAsia="Trebuchet MS"/>
          <w:color w:val="000000"/>
          <w:sz w:val="24"/>
          <w:szCs w:val="24"/>
        </w:rPr>
      </w:pPr>
      <w:r>
        <w:rPr>
          <w:rFonts w:eastAsia="Trebuchet MS"/>
          <w:color w:val="000000"/>
          <w:sz w:val="24"/>
          <w:szCs w:val="24"/>
        </w:rPr>
        <w:t>To understand better Alan Matthews</w:t>
      </w:r>
      <w:r w:rsidR="008F054D">
        <w:rPr>
          <w:rFonts w:eastAsia="Trebuchet MS"/>
          <w:color w:val="000000"/>
          <w:sz w:val="24"/>
          <w:szCs w:val="24"/>
        </w:rPr>
        <w:t>'</w:t>
      </w:r>
      <w:r>
        <w:rPr>
          <w:rFonts w:eastAsia="Trebuchet MS"/>
          <w:color w:val="000000"/>
          <w:sz w:val="24"/>
          <w:szCs w:val="24"/>
        </w:rPr>
        <w:t xml:space="preserve"> positions, we must clarify t</w:t>
      </w:r>
      <w:r w:rsidR="00A9285A">
        <w:rPr>
          <w:rFonts w:eastAsia="Trebuchet MS"/>
          <w:color w:val="000000"/>
          <w:sz w:val="24"/>
          <w:szCs w:val="24"/>
        </w:rPr>
        <w:t>he concepts of "market price"</w:t>
      </w:r>
      <w:r>
        <w:rPr>
          <w:rFonts w:eastAsia="Trebuchet MS"/>
          <w:color w:val="000000"/>
          <w:sz w:val="24"/>
          <w:szCs w:val="24"/>
        </w:rPr>
        <w:t xml:space="preserve"> vs</w:t>
      </w:r>
      <w:r w:rsidR="00A9285A">
        <w:rPr>
          <w:rFonts w:eastAsia="Trebuchet MS"/>
          <w:color w:val="000000"/>
          <w:sz w:val="24"/>
          <w:szCs w:val="24"/>
        </w:rPr>
        <w:t xml:space="preserve"> "administered price"</w:t>
      </w:r>
      <w:r>
        <w:rPr>
          <w:rFonts w:eastAsia="Trebuchet MS"/>
          <w:color w:val="000000"/>
          <w:sz w:val="24"/>
          <w:szCs w:val="24"/>
        </w:rPr>
        <w:t xml:space="preserve">, the first being presented as non-trade distorting, contrary to the second. </w:t>
      </w:r>
    </w:p>
    <w:p w:rsidR="002F0010" w:rsidRDefault="002F0010" w:rsidP="00B646C6">
      <w:pPr>
        <w:rPr>
          <w:rFonts w:eastAsia="Trebuchet MS"/>
          <w:color w:val="000000"/>
          <w:sz w:val="24"/>
          <w:szCs w:val="24"/>
        </w:rPr>
      </w:pPr>
    </w:p>
    <w:p w:rsidR="009969B3" w:rsidRPr="00BE5E44" w:rsidRDefault="009969B3" w:rsidP="009969B3">
      <w:pPr>
        <w:jc w:val="both"/>
        <w:rPr>
          <w:rFonts w:eastAsia="Times New Roman"/>
          <w:b/>
          <w:sz w:val="24"/>
          <w:szCs w:val="24"/>
          <w:u w:val="single"/>
        </w:rPr>
      </w:pPr>
      <w:r w:rsidRPr="00BE5E44">
        <w:rPr>
          <w:rFonts w:eastAsia="Times New Roman"/>
          <w:b/>
          <w:sz w:val="24"/>
          <w:szCs w:val="24"/>
          <w:u w:val="single"/>
        </w:rPr>
        <w:t>Market price vs administered price</w:t>
      </w:r>
    </w:p>
    <w:p w:rsidR="009969B3" w:rsidRPr="00BE5E44" w:rsidRDefault="009969B3" w:rsidP="009969B3">
      <w:pPr>
        <w:jc w:val="both"/>
        <w:rPr>
          <w:rFonts w:eastAsia="Times New Roman"/>
          <w:b/>
          <w:sz w:val="24"/>
          <w:szCs w:val="24"/>
          <w:u w:val="single"/>
        </w:rPr>
      </w:pPr>
    </w:p>
    <w:p w:rsidR="009969B3" w:rsidRPr="00BE5E44" w:rsidRDefault="009969B3" w:rsidP="009969B3">
      <w:pPr>
        <w:jc w:val="both"/>
        <w:rPr>
          <w:rFonts w:eastAsia="Tahoma"/>
          <w:spacing w:val="4"/>
          <w:sz w:val="24"/>
          <w:szCs w:val="24"/>
        </w:rPr>
      </w:pPr>
      <w:r w:rsidRPr="00BE5E44">
        <w:rPr>
          <w:sz w:val="24"/>
          <w:szCs w:val="24"/>
        </w:rPr>
        <w:t xml:space="preserve">The concept of administered price is not defined in the WTO agreements, although it is working in opposite ways in developed countries and DCs. </w:t>
      </w:r>
      <w:r w:rsidRPr="00BE5E44">
        <w:rPr>
          <w:rStyle w:val="hps"/>
          <w:sz w:val="24"/>
          <w:szCs w:val="24"/>
          <w:lang w:val="en"/>
        </w:rPr>
        <w:t>While</w:t>
      </w:r>
      <w:r w:rsidRPr="00BE5E44">
        <w:rPr>
          <w:sz w:val="24"/>
          <w:szCs w:val="24"/>
          <w:lang w:val="en"/>
        </w:rPr>
        <w:t xml:space="preserve"> </w:t>
      </w:r>
      <w:r w:rsidRPr="00BE5E44">
        <w:rPr>
          <w:rStyle w:val="hps"/>
          <w:sz w:val="24"/>
          <w:szCs w:val="24"/>
          <w:lang w:val="en"/>
        </w:rPr>
        <w:t>in DCs</w:t>
      </w:r>
      <w:r w:rsidRPr="00BE5E44">
        <w:rPr>
          <w:sz w:val="24"/>
          <w:szCs w:val="24"/>
          <w:lang w:val="en"/>
        </w:rPr>
        <w:t xml:space="preserve"> </w:t>
      </w:r>
      <w:r w:rsidRPr="00BE5E44">
        <w:rPr>
          <w:rStyle w:val="hps"/>
          <w:sz w:val="24"/>
          <w:szCs w:val="24"/>
          <w:lang w:val="en"/>
        </w:rPr>
        <w:t>administered prices</w:t>
      </w:r>
      <w:r w:rsidRPr="00BE5E44">
        <w:rPr>
          <w:sz w:val="24"/>
          <w:szCs w:val="24"/>
          <w:lang w:val="en"/>
        </w:rPr>
        <w:t xml:space="preserve"> </w:t>
      </w:r>
      <w:r w:rsidRPr="00BE5E44">
        <w:rPr>
          <w:rStyle w:val="hps"/>
          <w:sz w:val="24"/>
          <w:szCs w:val="24"/>
          <w:lang w:val="en"/>
        </w:rPr>
        <w:t>–</w:t>
      </w:r>
      <w:r w:rsidRPr="00BE5E44">
        <w:rPr>
          <w:sz w:val="24"/>
          <w:szCs w:val="24"/>
          <w:lang w:val="en"/>
        </w:rPr>
        <w:t xml:space="preserve"> the </w:t>
      </w:r>
      <w:r w:rsidRPr="00BE5E44">
        <w:rPr>
          <w:rStyle w:val="hps"/>
          <w:sz w:val="24"/>
          <w:szCs w:val="24"/>
          <w:lang w:val="en"/>
        </w:rPr>
        <w:t>MSP</w:t>
      </w:r>
      <w:r w:rsidRPr="00BE5E44">
        <w:rPr>
          <w:sz w:val="24"/>
          <w:szCs w:val="24"/>
          <w:lang w:val="en"/>
        </w:rPr>
        <w:t xml:space="preserve"> </w:t>
      </w:r>
      <w:r w:rsidRPr="00BE5E44">
        <w:rPr>
          <w:rStyle w:val="hps"/>
          <w:sz w:val="24"/>
          <w:szCs w:val="24"/>
          <w:lang w:val="en"/>
        </w:rPr>
        <w:t>(</w:t>
      </w:r>
      <w:r w:rsidRPr="00BE5E44">
        <w:rPr>
          <w:sz w:val="24"/>
          <w:szCs w:val="24"/>
          <w:lang w:val="en"/>
        </w:rPr>
        <w:t xml:space="preserve">minimum </w:t>
      </w:r>
      <w:r w:rsidRPr="00BE5E44">
        <w:rPr>
          <w:rStyle w:val="hps"/>
          <w:sz w:val="24"/>
          <w:szCs w:val="24"/>
          <w:lang w:val="en"/>
        </w:rPr>
        <w:t>support price</w:t>
      </w:r>
      <w:r w:rsidRPr="00BE5E44">
        <w:rPr>
          <w:sz w:val="24"/>
          <w:szCs w:val="24"/>
          <w:lang w:val="en"/>
        </w:rPr>
        <w:t xml:space="preserve">) in India for example </w:t>
      </w:r>
      <w:r w:rsidRPr="00BE5E44">
        <w:rPr>
          <w:rStyle w:val="hps"/>
          <w:sz w:val="24"/>
          <w:szCs w:val="24"/>
          <w:lang w:val="en"/>
        </w:rPr>
        <w:t>–</w:t>
      </w:r>
      <w:r w:rsidRPr="00BE5E44">
        <w:rPr>
          <w:sz w:val="24"/>
          <w:szCs w:val="24"/>
          <w:lang w:val="en"/>
        </w:rPr>
        <w:t xml:space="preserve"> </w:t>
      </w:r>
      <w:r w:rsidRPr="00BE5E44">
        <w:rPr>
          <w:rStyle w:val="hps"/>
          <w:sz w:val="24"/>
          <w:szCs w:val="24"/>
          <w:lang w:val="en"/>
        </w:rPr>
        <w:t>are set</w:t>
      </w:r>
      <w:r w:rsidRPr="00BE5E44">
        <w:rPr>
          <w:sz w:val="24"/>
          <w:szCs w:val="24"/>
          <w:lang w:val="en"/>
        </w:rPr>
        <w:t xml:space="preserve"> </w:t>
      </w:r>
      <w:r w:rsidRPr="00BE5E44">
        <w:rPr>
          <w:rStyle w:val="hps"/>
          <w:i/>
          <w:sz w:val="24"/>
          <w:szCs w:val="24"/>
          <w:lang w:val="en"/>
        </w:rPr>
        <w:t>above the</w:t>
      </w:r>
      <w:r w:rsidRPr="00BE5E44">
        <w:rPr>
          <w:i/>
          <w:sz w:val="24"/>
          <w:szCs w:val="24"/>
          <w:lang w:val="en"/>
        </w:rPr>
        <w:t xml:space="preserve"> </w:t>
      </w:r>
      <w:r w:rsidRPr="00BE5E44">
        <w:rPr>
          <w:rStyle w:val="hps"/>
          <w:i/>
          <w:sz w:val="24"/>
          <w:szCs w:val="24"/>
          <w:lang w:val="en"/>
        </w:rPr>
        <w:t>domestic prices</w:t>
      </w:r>
      <w:r w:rsidRPr="00BE5E44">
        <w:rPr>
          <w:sz w:val="24"/>
          <w:szCs w:val="24"/>
          <w:lang w:val="en"/>
        </w:rPr>
        <w:t xml:space="preserve"> </w:t>
      </w:r>
      <w:r w:rsidRPr="00BE5E44">
        <w:rPr>
          <w:rStyle w:val="hps"/>
          <w:sz w:val="24"/>
          <w:szCs w:val="24"/>
          <w:lang w:val="en"/>
        </w:rPr>
        <w:t>to ensure</w:t>
      </w:r>
      <w:r w:rsidRPr="00BE5E44">
        <w:rPr>
          <w:sz w:val="24"/>
          <w:szCs w:val="24"/>
          <w:lang w:val="en"/>
        </w:rPr>
        <w:t xml:space="preserve"> </w:t>
      </w:r>
      <w:r w:rsidRPr="00BE5E44">
        <w:rPr>
          <w:rStyle w:val="hps"/>
          <w:sz w:val="24"/>
          <w:szCs w:val="24"/>
          <w:lang w:val="en"/>
        </w:rPr>
        <w:t>remunerative prices</w:t>
      </w:r>
      <w:r w:rsidRPr="00BE5E44">
        <w:rPr>
          <w:sz w:val="24"/>
          <w:szCs w:val="24"/>
          <w:lang w:val="en"/>
        </w:rPr>
        <w:t xml:space="preserve"> </w:t>
      </w:r>
      <w:r w:rsidRPr="00BE5E44">
        <w:rPr>
          <w:rStyle w:val="hps"/>
          <w:sz w:val="24"/>
          <w:szCs w:val="24"/>
          <w:lang w:val="en"/>
        </w:rPr>
        <w:t>to small farmers,</w:t>
      </w:r>
      <w:r w:rsidRPr="00BE5E44">
        <w:rPr>
          <w:sz w:val="24"/>
          <w:szCs w:val="24"/>
          <w:lang w:val="en"/>
        </w:rPr>
        <w:t xml:space="preserve"> </w:t>
      </w:r>
      <w:r w:rsidRPr="00BE5E44">
        <w:rPr>
          <w:rStyle w:val="hps"/>
          <w:sz w:val="24"/>
          <w:szCs w:val="24"/>
          <w:lang w:val="en"/>
        </w:rPr>
        <w:t>especially just</w:t>
      </w:r>
      <w:r w:rsidRPr="00BE5E44">
        <w:rPr>
          <w:sz w:val="24"/>
          <w:szCs w:val="24"/>
          <w:lang w:val="en"/>
        </w:rPr>
        <w:t xml:space="preserve"> </w:t>
      </w:r>
      <w:r w:rsidRPr="00BE5E44">
        <w:rPr>
          <w:rStyle w:val="hps"/>
          <w:sz w:val="24"/>
          <w:szCs w:val="24"/>
          <w:lang w:val="en"/>
        </w:rPr>
        <w:t>after harvest</w:t>
      </w:r>
      <w:r w:rsidRPr="00BE5E44">
        <w:rPr>
          <w:sz w:val="24"/>
          <w:szCs w:val="24"/>
          <w:lang w:val="en"/>
        </w:rPr>
        <w:t xml:space="preserve"> </w:t>
      </w:r>
      <w:r w:rsidRPr="00BE5E44">
        <w:rPr>
          <w:rStyle w:val="hps"/>
          <w:sz w:val="24"/>
          <w:szCs w:val="24"/>
          <w:lang w:val="en"/>
        </w:rPr>
        <w:t>and force</w:t>
      </w:r>
      <w:r w:rsidRPr="00BE5E44">
        <w:rPr>
          <w:sz w:val="24"/>
          <w:szCs w:val="24"/>
          <w:lang w:val="en"/>
        </w:rPr>
        <w:t xml:space="preserve"> </w:t>
      </w:r>
      <w:r w:rsidRPr="00BE5E44">
        <w:rPr>
          <w:rStyle w:val="hps"/>
          <w:sz w:val="24"/>
          <w:szCs w:val="24"/>
          <w:lang w:val="en"/>
        </w:rPr>
        <w:t>merchants</w:t>
      </w:r>
      <w:r w:rsidRPr="00BE5E44">
        <w:rPr>
          <w:sz w:val="24"/>
          <w:szCs w:val="24"/>
          <w:lang w:val="en"/>
        </w:rPr>
        <w:t xml:space="preserve"> </w:t>
      </w:r>
      <w:r w:rsidRPr="00BE5E44">
        <w:rPr>
          <w:rStyle w:val="hps"/>
          <w:sz w:val="24"/>
          <w:szCs w:val="24"/>
          <w:lang w:val="en"/>
        </w:rPr>
        <w:t>to pay</w:t>
      </w:r>
      <w:r w:rsidRPr="00BE5E44">
        <w:rPr>
          <w:sz w:val="24"/>
          <w:szCs w:val="24"/>
          <w:lang w:val="en"/>
        </w:rPr>
        <w:t xml:space="preserve"> </w:t>
      </w:r>
      <w:r w:rsidRPr="00BE5E44">
        <w:rPr>
          <w:rStyle w:val="hps"/>
          <w:sz w:val="24"/>
          <w:szCs w:val="24"/>
          <w:lang w:val="en"/>
        </w:rPr>
        <w:t>higher</w:t>
      </w:r>
      <w:r w:rsidRPr="00BE5E44">
        <w:rPr>
          <w:sz w:val="24"/>
          <w:szCs w:val="24"/>
          <w:lang w:val="en"/>
        </w:rPr>
        <w:t xml:space="preserve"> </w:t>
      </w:r>
      <w:r w:rsidRPr="00BE5E44">
        <w:rPr>
          <w:rStyle w:val="hps"/>
          <w:sz w:val="24"/>
          <w:szCs w:val="24"/>
          <w:lang w:val="en"/>
        </w:rPr>
        <w:t>market</w:t>
      </w:r>
      <w:r w:rsidRPr="00BE5E44">
        <w:rPr>
          <w:sz w:val="24"/>
          <w:szCs w:val="24"/>
          <w:lang w:val="en"/>
        </w:rPr>
        <w:t xml:space="preserve"> </w:t>
      </w:r>
      <w:r w:rsidRPr="00BE5E44">
        <w:rPr>
          <w:rStyle w:val="hps"/>
          <w:sz w:val="24"/>
          <w:szCs w:val="24"/>
          <w:lang w:val="en"/>
        </w:rPr>
        <w:t>prices</w:t>
      </w:r>
      <w:r w:rsidRPr="00BE5E44">
        <w:rPr>
          <w:sz w:val="24"/>
          <w:szCs w:val="24"/>
          <w:lang w:val="en"/>
        </w:rPr>
        <w:t xml:space="preserve">, </w:t>
      </w:r>
      <w:r w:rsidRPr="00BE5E44">
        <w:rPr>
          <w:rStyle w:val="hps"/>
          <w:sz w:val="24"/>
          <w:szCs w:val="24"/>
          <w:lang w:val="en"/>
        </w:rPr>
        <w:t>in developed countries</w:t>
      </w:r>
      <w:r w:rsidRPr="00BE5E44">
        <w:rPr>
          <w:sz w:val="24"/>
          <w:szCs w:val="24"/>
          <w:lang w:val="en"/>
        </w:rPr>
        <w:t xml:space="preserve"> the administered prices are </w:t>
      </w:r>
      <w:r w:rsidRPr="00BE5E44">
        <w:rPr>
          <w:rStyle w:val="hps"/>
          <w:i/>
          <w:sz w:val="24"/>
          <w:szCs w:val="24"/>
          <w:lang w:val="en"/>
        </w:rPr>
        <w:t>minimum prices</w:t>
      </w:r>
      <w:r w:rsidRPr="00BE5E44">
        <w:rPr>
          <w:i/>
          <w:sz w:val="24"/>
          <w:szCs w:val="24"/>
          <w:lang w:val="en"/>
        </w:rPr>
        <w:t xml:space="preserve"> </w:t>
      </w:r>
      <w:r w:rsidR="008F054D" w:rsidRPr="00BE5E44">
        <w:rPr>
          <w:i/>
          <w:sz w:val="24"/>
          <w:szCs w:val="24"/>
          <w:lang w:val="en"/>
        </w:rPr>
        <w:t xml:space="preserve">set </w:t>
      </w:r>
      <w:r w:rsidRPr="00BE5E44">
        <w:rPr>
          <w:rStyle w:val="hps"/>
          <w:i/>
          <w:sz w:val="24"/>
          <w:szCs w:val="24"/>
          <w:lang w:val="en"/>
        </w:rPr>
        <w:t>below the</w:t>
      </w:r>
      <w:r w:rsidRPr="00BE5E44">
        <w:rPr>
          <w:i/>
          <w:sz w:val="24"/>
          <w:szCs w:val="24"/>
          <w:lang w:val="en"/>
        </w:rPr>
        <w:t xml:space="preserve"> </w:t>
      </w:r>
      <w:r w:rsidRPr="00BE5E44">
        <w:rPr>
          <w:rStyle w:val="hps"/>
          <w:i/>
          <w:sz w:val="24"/>
          <w:szCs w:val="24"/>
          <w:lang w:val="en"/>
        </w:rPr>
        <w:t>prevailing market</w:t>
      </w:r>
      <w:r w:rsidRPr="00BE5E44">
        <w:rPr>
          <w:i/>
          <w:sz w:val="24"/>
          <w:szCs w:val="24"/>
          <w:lang w:val="en"/>
        </w:rPr>
        <w:t xml:space="preserve"> </w:t>
      </w:r>
      <w:r w:rsidRPr="00BE5E44">
        <w:rPr>
          <w:rStyle w:val="hps"/>
          <w:i/>
          <w:sz w:val="24"/>
          <w:szCs w:val="24"/>
          <w:lang w:val="en"/>
        </w:rPr>
        <w:t>price</w:t>
      </w:r>
      <w:r w:rsidRPr="00BE5E44">
        <w:rPr>
          <w:sz w:val="24"/>
          <w:szCs w:val="24"/>
          <w:lang w:val="en"/>
        </w:rPr>
        <w:t xml:space="preserve"> in order </w:t>
      </w:r>
      <w:r w:rsidRPr="00BE5E44">
        <w:rPr>
          <w:rStyle w:val="hps"/>
          <w:sz w:val="24"/>
          <w:szCs w:val="24"/>
          <w:lang w:val="en"/>
        </w:rPr>
        <w:t>to reduce</w:t>
      </w:r>
      <w:r w:rsidRPr="00BE5E44">
        <w:rPr>
          <w:sz w:val="24"/>
          <w:szCs w:val="24"/>
          <w:lang w:val="en"/>
        </w:rPr>
        <w:t xml:space="preserve"> </w:t>
      </w:r>
      <w:r w:rsidRPr="00BE5E44">
        <w:rPr>
          <w:rStyle w:val="hps"/>
          <w:sz w:val="24"/>
          <w:szCs w:val="24"/>
          <w:lang w:val="en"/>
        </w:rPr>
        <w:t>their level.</w:t>
      </w:r>
      <w:r w:rsidRPr="00BE5E44">
        <w:rPr>
          <w:sz w:val="24"/>
          <w:szCs w:val="24"/>
        </w:rPr>
        <w:t xml:space="preserve"> </w:t>
      </w:r>
      <w:r w:rsidR="008F054D" w:rsidRPr="00BE5E44">
        <w:rPr>
          <w:sz w:val="24"/>
          <w:szCs w:val="24"/>
        </w:rPr>
        <w:t>But</w:t>
      </w:r>
      <w:r w:rsidRPr="00BE5E44">
        <w:rPr>
          <w:rFonts w:eastAsia="Tahoma"/>
          <w:spacing w:val="4"/>
          <w:sz w:val="24"/>
          <w:szCs w:val="24"/>
        </w:rPr>
        <w:t xml:space="preserve"> lower administered prices were accepted by Western farmers only because they were offset by domestic subsidies, particularly </w:t>
      </w:r>
      <w:r w:rsidR="008F054D" w:rsidRPr="00BE5E44">
        <w:rPr>
          <w:rFonts w:eastAsia="Tahoma"/>
          <w:spacing w:val="4"/>
          <w:sz w:val="24"/>
          <w:szCs w:val="24"/>
        </w:rPr>
        <w:t>by</w:t>
      </w:r>
      <w:r w:rsidRPr="00BE5E44">
        <w:rPr>
          <w:rFonts w:eastAsia="Tahoma"/>
          <w:spacing w:val="4"/>
          <w:sz w:val="24"/>
          <w:szCs w:val="24"/>
        </w:rPr>
        <w:t xml:space="preserve"> fixed direct payments allegedly non-trade distorting as </w:t>
      </w:r>
      <w:r w:rsidRPr="00BE5E44">
        <w:rPr>
          <w:rFonts w:eastAsia="Tahoma"/>
          <w:i/>
          <w:spacing w:val="4"/>
          <w:sz w:val="24"/>
          <w:szCs w:val="24"/>
        </w:rPr>
        <w:t>partially decoupled</w:t>
      </w:r>
      <w:r w:rsidRPr="00BE5E44">
        <w:rPr>
          <w:rFonts w:eastAsia="Tahoma"/>
          <w:spacing w:val="4"/>
          <w:sz w:val="24"/>
          <w:szCs w:val="24"/>
        </w:rPr>
        <w:t xml:space="preserve"> (blue box) or </w:t>
      </w:r>
      <w:r w:rsidRPr="00BE5E44">
        <w:rPr>
          <w:rFonts w:eastAsia="Tahoma"/>
          <w:i/>
          <w:spacing w:val="4"/>
          <w:sz w:val="24"/>
          <w:szCs w:val="24"/>
        </w:rPr>
        <w:t>totally decoupled</w:t>
      </w:r>
      <w:r w:rsidRPr="00BE5E44">
        <w:rPr>
          <w:rFonts w:eastAsia="Tahoma"/>
          <w:spacing w:val="4"/>
          <w:sz w:val="24"/>
          <w:szCs w:val="24"/>
        </w:rPr>
        <w:t xml:space="preserve"> (green box), plus </w:t>
      </w:r>
      <w:r w:rsidRPr="00BE5E44">
        <w:rPr>
          <w:rFonts w:eastAsia="Tahoma"/>
          <w:i/>
          <w:spacing w:val="4"/>
          <w:sz w:val="24"/>
          <w:szCs w:val="24"/>
        </w:rPr>
        <w:t>coupled</w:t>
      </w:r>
      <w:r w:rsidRPr="00BE5E44">
        <w:rPr>
          <w:rFonts w:eastAsia="Tahoma"/>
          <w:spacing w:val="4"/>
          <w:sz w:val="24"/>
          <w:szCs w:val="24"/>
        </w:rPr>
        <w:t xml:space="preserve"> subsidies such as the US various types of marketing loan benefits, countercyclical payments and insurance subsidies. In developed countries administered prices </w:t>
      </w:r>
      <w:r w:rsidR="008F054D" w:rsidRPr="00BE5E44">
        <w:rPr>
          <w:rFonts w:eastAsia="Tahoma"/>
          <w:spacing w:val="4"/>
          <w:sz w:val="24"/>
          <w:szCs w:val="24"/>
        </w:rPr>
        <w:t xml:space="preserve">have </w:t>
      </w:r>
      <w:r w:rsidRPr="00BE5E44">
        <w:rPr>
          <w:rFonts w:eastAsia="Tahoma"/>
          <w:spacing w:val="4"/>
          <w:sz w:val="24"/>
          <w:szCs w:val="24"/>
        </w:rPr>
        <w:t>always trigger</w:t>
      </w:r>
      <w:r w:rsidR="008F054D" w:rsidRPr="00BE5E44">
        <w:rPr>
          <w:rFonts w:eastAsia="Tahoma"/>
          <w:spacing w:val="4"/>
          <w:sz w:val="24"/>
          <w:szCs w:val="24"/>
        </w:rPr>
        <w:t>ed</w:t>
      </w:r>
      <w:r w:rsidRPr="00BE5E44">
        <w:rPr>
          <w:rFonts w:eastAsia="Tahoma"/>
          <w:spacing w:val="4"/>
          <w:sz w:val="24"/>
          <w:szCs w:val="24"/>
        </w:rPr>
        <w:t xml:space="preserve"> subsidies, apart from the other means necessary to render them effective: import duties, export subsidies and restrictions, land set aside, production quotas, </w:t>
      </w:r>
      <w:r w:rsidR="008F054D" w:rsidRPr="00BE5E44">
        <w:rPr>
          <w:rFonts w:eastAsia="Tahoma"/>
          <w:spacing w:val="4"/>
          <w:sz w:val="24"/>
          <w:szCs w:val="24"/>
        </w:rPr>
        <w:t xml:space="preserve">domestic and foreign </w:t>
      </w:r>
      <w:r w:rsidRPr="00BE5E44">
        <w:rPr>
          <w:rFonts w:eastAsia="Tahoma"/>
          <w:spacing w:val="4"/>
          <w:sz w:val="24"/>
          <w:szCs w:val="24"/>
        </w:rPr>
        <w:t xml:space="preserve">food aid, etc. Indeed the US Farm Bills and EU CAP reforms since the 1990s have consisted in lowering by steps their administered prices, hence their current domestic </w:t>
      </w:r>
      <w:r w:rsidR="008F054D" w:rsidRPr="00BE5E44">
        <w:rPr>
          <w:rFonts w:eastAsia="Tahoma"/>
          <w:spacing w:val="4"/>
          <w:sz w:val="24"/>
          <w:szCs w:val="24"/>
        </w:rPr>
        <w:t xml:space="preserve">farm </w:t>
      </w:r>
      <w:r w:rsidRPr="00BE5E44">
        <w:rPr>
          <w:rFonts w:eastAsia="Tahoma"/>
          <w:spacing w:val="4"/>
          <w:sz w:val="24"/>
          <w:szCs w:val="24"/>
        </w:rPr>
        <w:t xml:space="preserve">market prices, to increase their domestic and external competitiveness. </w:t>
      </w:r>
    </w:p>
    <w:p w:rsidR="009969B3" w:rsidRPr="00BE5E44" w:rsidRDefault="009969B3" w:rsidP="009969B3">
      <w:pPr>
        <w:tabs>
          <w:tab w:val="left" w:pos="2088"/>
        </w:tabs>
        <w:jc w:val="both"/>
        <w:textAlignment w:val="baseline"/>
        <w:rPr>
          <w:b/>
          <w:sz w:val="24"/>
          <w:szCs w:val="24"/>
          <w:u w:val="single"/>
        </w:rPr>
      </w:pPr>
    </w:p>
    <w:p w:rsidR="007461C8" w:rsidRDefault="00BE5E44" w:rsidP="009969B3">
      <w:pPr>
        <w:tabs>
          <w:tab w:val="left" w:pos="2088"/>
        </w:tabs>
        <w:jc w:val="both"/>
        <w:textAlignment w:val="baseline"/>
        <w:rPr>
          <w:sz w:val="24"/>
          <w:szCs w:val="24"/>
        </w:rPr>
      </w:pPr>
      <w:r w:rsidRPr="00BE5E44">
        <w:rPr>
          <w:sz w:val="24"/>
          <w:szCs w:val="24"/>
        </w:rPr>
        <w:t>Alan Matthews writes: "</w:t>
      </w:r>
      <w:r w:rsidRPr="00BE5E44">
        <w:rPr>
          <w:rFonts w:eastAsia="Trebuchet MS"/>
          <w:i/>
          <w:spacing w:val="-3"/>
          <w:sz w:val="24"/>
          <w:szCs w:val="24"/>
        </w:rPr>
        <w:t>How market prices are defined is clearly relevant</w:t>
      </w:r>
      <w:r w:rsidRPr="00BE5E44">
        <w:rPr>
          <w:sz w:val="24"/>
          <w:szCs w:val="24"/>
        </w:rPr>
        <w:t xml:space="preserve">". Indeed! </w:t>
      </w:r>
      <w:r w:rsidR="009969B3" w:rsidRPr="00BE5E44">
        <w:rPr>
          <w:sz w:val="24"/>
          <w:szCs w:val="24"/>
        </w:rPr>
        <w:t>The AoA annex 2 paragraphs 3 and 4 deal with "current market prices", a concept not defined in the AoA. To know what a "market price" is</w:t>
      </w:r>
      <w:r w:rsidRPr="00BE5E44">
        <w:rPr>
          <w:sz w:val="24"/>
          <w:szCs w:val="24"/>
        </w:rPr>
        <w:t>,</w:t>
      </w:r>
      <w:r w:rsidR="009969B3" w:rsidRPr="00BE5E44">
        <w:rPr>
          <w:sz w:val="24"/>
          <w:szCs w:val="24"/>
        </w:rPr>
        <w:t xml:space="preserve"> the best source</w:t>
      </w:r>
      <w:r>
        <w:rPr>
          <w:sz w:val="24"/>
          <w:szCs w:val="24"/>
        </w:rPr>
        <w:t>s</w:t>
      </w:r>
      <w:r w:rsidR="009969B3" w:rsidRPr="00BE5E44">
        <w:rPr>
          <w:sz w:val="24"/>
          <w:szCs w:val="24"/>
        </w:rPr>
        <w:t xml:space="preserve"> are the US and EU provisions on "non-market economies" which are considered not to use prices in line with their "normal value". Thus, in the US antidumping manual, "</w:t>
      </w:r>
      <w:r w:rsidR="009969B3" w:rsidRPr="00BE5E44">
        <w:rPr>
          <w:i/>
          <w:iCs/>
          <w:sz w:val="24"/>
          <w:szCs w:val="24"/>
          <w:lang w:val="en-GB" w:eastAsia="ko-KR"/>
        </w:rPr>
        <w:t>For the merchandise under investigation or review, there must be virtually no government involvement in setting prices</w:t>
      </w:r>
      <w:r w:rsidR="009969B3" w:rsidRPr="00BE5E44">
        <w:rPr>
          <w:sz w:val="24"/>
          <w:szCs w:val="24"/>
        </w:rPr>
        <w:t>"</w:t>
      </w:r>
      <w:r w:rsidR="009969B3" w:rsidRPr="00BE5E44">
        <w:rPr>
          <w:rStyle w:val="Appelnotedebasdep"/>
          <w:bCs/>
          <w:sz w:val="24"/>
          <w:szCs w:val="24"/>
          <w:lang w:val="en-GB"/>
        </w:rPr>
        <w:footnoteReference w:id="3"/>
      </w:r>
      <w:r w:rsidR="009969B3" w:rsidRPr="00BE5E44">
        <w:rPr>
          <w:bCs/>
          <w:sz w:val="24"/>
          <w:szCs w:val="24"/>
          <w:lang w:val="en-GB"/>
        </w:rPr>
        <w:t xml:space="preserve">. Or, in the 2009 edition, according to </w:t>
      </w:r>
      <w:r w:rsidR="009969B3" w:rsidRPr="00BE5E44">
        <w:rPr>
          <w:sz w:val="24"/>
          <w:szCs w:val="24"/>
        </w:rPr>
        <w:t>David A. Gantz</w:t>
      </w:r>
      <w:r w:rsidR="009969B3" w:rsidRPr="00BE5E44">
        <w:rPr>
          <w:bCs/>
          <w:sz w:val="24"/>
          <w:szCs w:val="24"/>
          <w:lang w:val="en-GB"/>
        </w:rPr>
        <w:t>: "</w:t>
      </w:r>
      <w:r w:rsidR="009969B3" w:rsidRPr="00BE5E44">
        <w:rPr>
          <w:rFonts w:cs="Shruti"/>
          <w:i/>
          <w:sz w:val="24"/>
          <w:szCs w:val="24"/>
        </w:rPr>
        <w:t xml:space="preserve">Commerce requires for purposes of the affected sector </w:t>
      </w:r>
      <w:r w:rsidR="009969B3" w:rsidRPr="00BE5E44">
        <w:rPr>
          <w:rFonts w:cs="Shruti"/>
          <w:i/>
          <w:sz w:val="24"/>
          <w:szCs w:val="24"/>
        </w:rPr>
        <w:lastRenderedPageBreak/>
        <w:t>a showing that there is no government involvement in determining prices or production quantities; there is private or collective (rather than full government) ownership; and that all significant inputs are subject to market-determined prices</w:t>
      </w:r>
      <w:r w:rsidR="009969B3" w:rsidRPr="00BE5E44">
        <w:rPr>
          <w:bCs/>
          <w:sz w:val="24"/>
          <w:szCs w:val="24"/>
          <w:lang w:val="en-GB"/>
        </w:rPr>
        <w:t>"</w:t>
      </w:r>
      <w:r w:rsidR="009969B3" w:rsidRPr="00BE5E44">
        <w:rPr>
          <w:rStyle w:val="Appelnotedebasdep"/>
          <w:bCs/>
          <w:sz w:val="24"/>
          <w:szCs w:val="24"/>
          <w:lang w:val="en-GB"/>
        </w:rPr>
        <w:footnoteReference w:id="4"/>
      </w:r>
      <w:r w:rsidR="009969B3" w:rsidRPr="00BE5E44">
        <w:rPr>
          <w:sz w:val="24"/>
          <w:szCs w:val="24"/>
        </w:rPr>
        <w:t xml:space="preserve">. </w:t>
      </w:r>
      <w:r w:rsidRPr="00BE5E44">
        <w:rPr>
          <w:sz w:val="24"/>
          <w:szCs w:val="24"/>
        </w:rPr>
        <w:t>T</w:t>
      </w:r>
      <w:r w:rsidR="009969B3" w:rsidRPr="00BE5E44">
        <w:rPr>
          <w:sz w:val="24"/>
          <w:szCs w:val="24"/>
        </w:rPr>
        <w:t>he same can be said of the EU agricultural prices</w:t>
      </w:r>
      <w:r w:rsidR="00377867">
        <w:rPr>
          <w:sz w:val="24"/>
          <w:szCs w:val="24"/>
        </w:rPr>
        <w:t xml:space="preserve">. </w:t>
      </w:r>
    </w:p>
    <w:p w:rsidR="007461C8" w:rsidRDefault="007461C8" w:rsidP="009969B3">
      <w:pPr>
        <w:tabs>
          <w:tab w:val="left" w:pos="2088"/>
        </w:tabs>
        <w:jc w:val="both"/>
        <w:textAlignment w:val="baseline"/>
        <w:rPr>
          <w:sz w:val="24"/>
          <w:szCs w:val="24"/>
        </w:rPr>
      </w:pPr>
    </w:p>
    <w:p w:rsidR="009969B3" w:rsidRDefault="00377867" w:rsidP="009969B3">
      <w:pPr>
        <w:tabs>
          <w:tab w:val="left" w:pos="2088"/>
        </w:tabs>
        <w:jc w:val="both"/>
        <w:textAlignment w:val="baseline"/>
        <w:rPr>
          <w:rStyle w:val="hps"/>
          <w:sz w:val="24"/>
          <w:szCs w:val="24"/>
          <w:lang w:val="en"/>
        </w:rPr>
      </w:pPr>
      <w:r>
        <w:rPr>
          <w:sz w:val="24"/>
          <w:szCs w:val="24"/>
        </w:rPr>
        <w:t>B</w:t>
      </w:r>
      <w:r w:rsidR="009969B3" w:rsidRPr="00BE5E44">
        <w:rPr>
          <w:sz w:val="24"/>
          <w:szCs w:val="24"/>
        </w:rPr>
        <w:t>oth the US and EU cannot claim that there is "</w:t>
      </w:r>
      <w:r w:rsidR="009969B3" w:rsidRPr="00BE5E44">
        <w:rPr>
          <w:i/>
          <w:iCs/>
          <w:sz w:val="24"/>
          <w:szCs w:val="24"/>
          <w:lang w:val="en-GB" w:eastAsia="ko-KR"/>
        </w:rPr>
        <w:t>virtually no government involvement in setting prices</w:t>
      </w:r>
      <w:r w:rsidR="009969B3" w:rsidRPr="00BE5E44">
        <w:rPr>
          <w:sz w:val="24"/>
          <w:szCs w:val="24"/>
        </w:rPr>
        <w:t>" of agricultural products because of the large subsidies they are still granting, not only for cereals and oilseeds but also for animal products for which "</w:t>
      </w:r>
      <w:r w:rsidR="009969B3" w:rsidRPr="00BE5E44">
        <w:rPr>
          <w:rFonts w:cs="Shruti"/>
          <w:i/>
          <w:sz w:val="24"/>
          <w:szCs w:val="24"/>
        </w:rPr>
        <w:t>significant inputs are subject to market-determined prices</w:t>
      </w:r>
      <w:r w:rsidR="009969B3" w:rsidRPr="00BE5E44">
        <w:rPr>
          <w:bCs/>
          <w:sz w:val="24"/>
          <w:szCs w:val="24"/>
          <w:lang w:val="en-GB"/>
        </w:rPr>
        <w:t xml:space="preserve">", and here we mean feedstuffs. </w:t>
      </w:r>
      <w:r w:rsidR="009969B3" w:rsidRPr="00BE5E44">
        <w:rPr>
          <w:rStyle w:val="hps"/>
          <w:sz w:val="24"/>
          <w:szCs w:val="24"/>
          <w:lang w:val="en"/>
        </w:rPr>
        <w:t>In other words DCs</w:t>
      </w:r>
      <w:r w:rsidR="009969B3" w:rsidRPr="00BE5E44">
        <w:rPr>
          <w:sz w:val="24"/>
          <w:szCs w:val="24"/>
          <w:lang w:val="en"/>
        </w:rPr>
        <w:t xml:space="preserve"> </w:t>
      </w:r>
      <w:r w:rsidR="009969B3" w:rsidRPr="00BE5E44">
        <w:rPr>
          <w:rStyle w:val="hps"/>
          <w:sz w:val="24"/>
          <w:szCs w:val="24"/>
          <w:lang w:val="en"/>
        </w:rPr>
        <w:t>could sue</w:t>
      </w:r>
      <w:r w:rsidR="009969B3" w:rsidRPr="00BE5E44">
        <w:rPr>
          <w:sz w:val="24"/>
          <w:szCs w:val="24"/>
          <w:lang w:val="en"/>
        </w:rPr>
        <w:t xml:space="preserve"> </w:t>
      </w:r>
      <w:r w:rsidR="00332BEF" w:rsidRPr="00BE5E44">
        <w:rPr>
          <w:rStyle w:val="hps"/>
          <w:sz w:val="24"/>
          <w:szCs w:val="24"/>
          <w:lang w:val="en"/>
        </w:rPr>
        <w:t>the US</w:t>
      </w:r>
      <w:r w:rsidR="00332BEF" w:rsidRPr="00BE5E44">
        <w:rPr>
          <w:sz w:val="24"/>
          <w:szCs w:val="24"/>
          <w:lang w:val="en"/>
        </w:rPr>
        <w:t xml:space="preserve"> </w:t>
      </w:r>
      <w:r w:rsidR="00332BEF" w:rsidRPr="00BE5E44">
        <w:rPr>
          <w:rStyle w:val="hps"/>
          <w:sz w:val="24"/>
          <w:szCs w:val="24"/>
          <w:lang w:val="en"/>
        </w:rPr>
        <w:t xml:space="preserve">and EU </w:t>
      </w:r>
      <w:r w:rsidR="00332BEF">
        <w:rPr>
          <w:sz w:val="24"/>
          <w:szCs w:val="24"/>
          <w:lang w:val="en"/>
        </w:rPr>
        <w:t>a</w:t>
      </w:r>
      <w:r w:rsidR="009969B3" w:rsidRPr="00BE5E44">
        <w:rPr>
          <w:sz w:val="24"/>
          <w:szCs w:val="24"/>
          <w:lang w:val="en"/>
        </w:rPr>
        <w:t xml:space="preserve">t the WTO with the highest change of success </w:t>
      </w:r>
      <w:r w:rsidR="009969B3" w:rsidRPr="00BE5E44">
        <w:rPr>
          <w:rStyle w:val="hps"/>
          <w:sz w:val="24"/>
          <w:szCs w:val="24"/>
          <w:lang w:val="en"/>
        </w:rPr>
        <w:t>on the</w:t>
      </w:r>
      <w:r w:rsidR="009969B3" w:rsidRPr="00BE5E44">
        <w:rPr>
          <w:sz w:val="24"/>
          <w:szCs w:val="24"/>
          <w:lang w:val="en"/>
        </w:rPr>
        <w:t xml:space="preserve"> </w:t>
      </w:r>
      <w:r w:rsidR="009969B3" w:rsidRPr="00BE5E44">
        <w:rPr>
          <w:rStyle w:val="hps"/>
          <w:sz w:val="24"/>
          <w:szCs w:val="24"/>
          <w:lang w:val="en"/>
        </w:rPr>
        <w:t>basis of their own</w:t>
      </w:r>
      <w:r w:rsidR="009969B3" w:rsidRPr="00BE5E44">
        <w:rPr>
          <w:sz w:val="24"/>
          <w:szCs w:val="24"/>
          <w:lang w:val="en"/>
        </w:rPr>
        <w:t xml:space="preserve"> </w:t>
      </w:r>
      <w:r w:rsidR="009969B3" w:rsidRPr="00BE5E44">
        <w:rPr>
          <w:rStyle w:val="hps"/>
          <w:sz w:val="24"/>
          <w:szCs w:val="24"/>
          <w:lang w:val="en"/>
        </w:rPr>
        <w:t>laws</w:t>
      </w:r>
      <w:r w:rsidR="009969B3" w:rsidRPr="00BE5E44">
        <w:rPr>
          <w:sz w:val="24"/>
          <w:szCs w:val="24"/>
          <w:lang w:val="en"/>
        </w:rPr>
        <w:t xml:space="preserve"> on non-market economies since their ag</w:t>
      </w:r>
      <w:r w:rsidR="009969B3" w:rsidRPr="00BE5E44">
        <w:rPr>
          <w:rStyle w:val="hps"/>
          <w:sz w:val="24"/>
          <w:szCs w:val="24"/>
          <w:lang w:val="en"/>
        </w:rPr>
        <w:t>ricultural prices</w:t>
      </w:r>
      <w:r w:rsidR="009969B3" w:rsidRPr="00BE5E44">
        <w:rPr>
          <w:sz w:val="24"/>
          <w:szCs w:val="24"/>
          <w:lang w:val="en"/>
        </w:rPr>
        <w:t xml:space="preserve"> are not those of </w:t>
      </w:r>
      <w:r w:rsidR="009969B3" w:rsidRPr="00BE5E44">
        <w:rPr>
          <w:rStyle w:val="hps"/>
          <w:sz w:val="24"/>
          <w:szCs w:val="24"/>
          <w:lang w:val="en"/>
        </w:rPr>
        <w:t xml:space="preserve">market economies. Therefore </w:t>
      </w:r>
      <w:r w:rsidR="00A33107">
        <w:rPr>
          <w:rStyle w:val="hps"/>
          <w:sz w:val="24"/>
          <w:szCs w:val="24"/>
          <w:lang w:val="en"/>
        </w:rPr>
        <w:t xml:space="preserve">the </w:t>
      </w:r>
      <w:r w:rsidR="00A0058F">
        <w:rPr>
          <w:rStyle w:val="hps"/>
          <w:sz w:val="24"/>
          <w:szCs w:val="24"/>
          <w:lang w:val="en"/>
        </w:rPr>
        <w:t xml:space="preserve">US and EU </w:t>
      </w:r>
      <w:r w:rsidR="00A33107">
        <w:rPr>
          <w:rStyle w:val="hps"/>
          <w:sz w:val="24"/>
          <w:szCs w:val="24"/>
          <w:lang w:val="en"/>
        </w:rPr>
        <w:t xml:space="preserve">so-called market prices are </w:t>
      </w:r>
      <w:r w:rsidR="007461C8">
        <w:rPr>
          <w:rStyle w:val="hps"/>
          <w:sz w:val="24"/>
          <w:szCs w:val="24"/>
          <w:lang w:val="en"/>
        </w:rPr>
        <w:t xml:space="preserve">clearly </w:t>
      </w:r>
      <w:r w:rsidR="00A33107">
        <w:rPr>
          <w:rStyle w:val="hps"/>
          <w:sz w:val="24"/>
          <w:szCs w:val="24"/>
          <w:lang w:val="en"/>
        </w:rPr>
        <w:t>"</w:t>
      </w:r>
      <w:r w:rsidR="00A33107" w:rsidRPr="002F0010">
        <w:rPr>
          <w:rFonts w:eastAsia="Trebuchet MS"/>
          <w:i/>
          <w:sz w:val="24"/>
          <w:szCs w:val="24"/>
        </w:rPr>
        <w:t>providing price ‘support’</w:t>
      </w:r>
      <w:r w:rsidR="00A0058F" w:rsidRPr="00A0058F">
        <w:rPr>
          <w:rFonts w:eastAsia="Trebuchet MS"/>
          <w:sz w:val="24"/>
          <w:szCs w:val="24"/>
        </w:rPr>
        <w:t>"</w:t>
      </w:r>
      <w:r w:rsidR="00A33107" w:rsidRPr="00A0058F">
        <w:rPr>
          <w:rFonts w:eastAsia="Trebuchet MS"/>
          <w:sz w:val="24"/>
          <w:szCs w:val="24"/>
        </w:rPr>
        <w:t xml:space="preserve"> </w:t>
      </w:r>
      <w:r w:rsidR="00A0058F">
        <w:rPr>
          <w:rStyle w:val="hps"/>
          <w:sz w:val="24"/>
          <w:szCs w:val="24"/>
          <w:lang w:val="en"/>
        </w:rPr>
        <w:t xml:space="preserve">to their farmers. And </w:t>
      </w:r>
      <w:r w:rsidR="009969B3" w:rsidRPr="00BE5E44">
        <w:rPr>
          <w:rStyle w:val="hps"/>
          <w:sz w:val="24"/>
          <w:szCs w:val="24"/>
          <w:lang w:val="en"/>
        </w:rPr>
        <w:t>the provision in paragraph 4 of the AoA Annex 2 that "</w:t>
      </w:r>
      <w:r w:rsidR="009969B3" w:rsidRPr="00BE5E44">
        <w:rPr>
          <w:i/>
          <w:color w:val="000000"/>
          <w:sz w:val="24"/>
          <w:szCs w:val="24"/>
        </w:rPr>
        <w:t>Food purchases by the government shall be made at current market prices</w:t>
      </w:r>
      <w:r w:rsidR="009969B3" w:rsidRPr="00BE5E44">
        <w:rPr>
          <w:rStyle w:val="hps"/>
          <w:sz w:val="24"/>
          <w:szCs w:val="24"/>
          <w:lang w:val="en"/>
        </w:rPr>
        <w:t>" is not verified for the US</w:t>
      </w:r>
      <w:r w:rsidR="001C4EBC">
        <w:rPr>
          <w:rStyle w:val="hps"/>
          <w:sz w:val="24"/>
          <w:szCs w:val="24"/>
          <w:lang w:val="en"/>
        </w:rPr>
        <w:t xml:space="preserve"> domestic food aid</w:t>
      </w:r>
      <w:r w:rsidR="001B7AAB">
        <w:rPr>
          <w:rStyle w:val="hps"/>
          <w:sz w:val="24"/>
          <w:szCs w:val="24"/>
          <w:lang w:val="en"/>
        </w:rPr>
        <w:t>, at least for the a</w:t>
      </w:r>
      <w:r w:rsidR="007461C8">
        <w:rPr>
          <w:rStyle w:val="hps"/>
          <w:sz w:val="24"/>
          <w:szCs w:val="24"/>
          <w:lang w:val="en"/>
        </w:rPr>
        <w:t>bout</w:t>
      </w:r>
      <w:r w:rsidR="001B7AAB">
        <w:rPr>
          <w:rStyle w:val="hps"/>
          <w:sz w:val="24"/>
          <w:szCs w:val="24"/>
          <w:lang w:val="en"/>
        </w:rPr>
        <w:t xml:space="preserve"> $25 billion of it </w:t>
      </w:r>
      <w:r w:rsidR="00D81AFE">
        <w:rPr>
          <w:rStyle w:val="hps"/>
          <w:sz w:val="24"/>
          <w:szCs w:val="24"/>
          <w:lang w:val="en"/>
        </w:rPr>
        <w:t xml:space="preserve">in 2012 </w:t>
      </w:r>
      <w:r w:rsidR="001B7AAB">
        <w:rPr>
          <w:rStyle w:val="hps"/>
          <w:sz w:val="24"/>
          <w:szCs w:val="24"/>
          <w:lang w:val="en"/>
        </w:rPr>
        <w:t xml:space="preserve">other than the food stamps and corresponding to </w:t>
      </w:r>
      <w:r w:rsidR="00D81AFE">
        <w:rPr>
          <w:rStyle w:val="hps"/>
          <w:sz w:val="24"/>
          <w:szCs w:val="24"/>
          <w:lang w:val="en"/>
        </w:rPr>
        <w:t xml:space="preserve">the </w:t>
      </w:r>
      <w:r w:rsidR="001B7AAB">
        <w:rPr>
          <w:rStyle w:val="hps"/>
          <w:sz w:val="24"/>
          <w:szCs w:val="24"/>
          <w:lang w:val="en"/>
        </w:rPr>
        <w:t>food distributed in several programmes, mainly to school children</w:t>
      </w:r>
      <w:r w:rsidR="00A33107">
        <w:rPr>
          <w:rStyle w:val="hps"/>
          <w:sz w:val="24"/>
          <w:szCs w:val="24"/>
          <w:lang w:val="en"/>
        </w:rPr>
        <w:t xml:space="preserve">. </w:t>
      </w:r>
    </w:p>
    <w:p w:rsidR="00ED2CD8" w:rsidRPr="00BE5E44" w:rsidRDefault="00ED2CD8" w:rsidP="009969B3">
      <w:pPr>
        <w:tabs>
          <w:tab w:val="left" w:pos="2088"/>
        </w:tabs>
        <w:jc w:val="both"/>
        <w:textAlignment w:val="baseline"/>
        <w:rPr>
          <w:rStyle w:val="hps"/>
          <w:sz w:val="24"/>
          <w:szCs w:val="24"/>
          <w:lang w:val="en"/>
        </w:rPr>
      </w:pPr>
    </w:p>
    <w:p w:rsidR="009969B3" w:rsidRDefault="00BE5E44" w:rsidP="009969B3">
      <w:pPr>
        <w:pStyle w:val="Corpsdetexte"/>
        <w:tabs>
          <w:tab w:val="clear" w:pos="720"/>
          <w:tab w:val="left" w:pos="708"/>
        </w:tabs>
        <w:spacing w:after="0"/>
        <w:jc w:val="both"/>
        <w:rPr>
          <w:rFonts w:ascii="Times New Roman" w:eastAsia="Tahoma" w:hAnsi="Times New Roman" w:cs="Times New Roman"/>
          <w:spacing w:val="4"/>
          <w:sz w:val="24"/>
          <w:szCs w:val="24"/>
        </w:rPr>
      </w:pPr>
      <w:r>
        <w:rPr>
          <w:rFonts w:ascii="Times New Roman" w:eastAsia="Tahoma" w:hAnsi="Times New Roman" w:cs="Times New Roman"/>
          <w:spacing w:val="4"/>
          <w:sz w:val="24"/>
          <w:szCs w:val="24"/>
        </w:rPr>
        <w:t xml:space="preserve">Then, if the US and EU farm prices are not </w:t>
      </w:r>
      <w:r w:rsidR="00A0058F">
        <w:rPr>
          <w:rFonts w:ascii="Times New Roman" w:eastAsia="Tahoma" w:hAnsi="Times New Roman" w:cs="Times New Roman"/>
          <w:spacing w:val="4"/>
          <w:sz w:val="24"/>
          <w:szCs w:val="24"/>
        </w:rPr>
        <w:t>market</w:t>
      </w:r>
      <w:r>
        <w:rPr>
          <w:rFonts w:ascii="Times New Roman" w:eastAsia="Tahoma" w:hAnsi="Times New Roman" w:cs="Times New Roman"/>
          <w:spacing w:val="4"/>
          <w:sz w:val="24"/>
          <w:szCs w:val="24"/>
        </w:rPr>
        <w:t xml:space="preserve"> prices, </w:t>
      </w:r>
      <w:r w:rsidR="00E2037D">
        <w:rPr>
          <w:rFonts w:ascii="Times New Roman" w:eastAsia="Tahoma" w:hAnsi="Times New Roman" w:cs="Times New Roman"/>
          <w:spacing w:val="4"/>
          <w:sz w:val="24"/>
          <w:szCs w:val="24"/>
        </w:rPr>
        <w:t>what are they</w:t>
      </w:r>
      <w:r>
        <w:rPr>
          <w:rFonts w:ascii="Times New Roman" w:eastAsia="Tahoma" w:hAnsi="Times New Roman" w:cs="Times New Roman"/>
          <w:spacing w:val="4"/>
          <w:sz w:val="24"/>
          <w:szCs w:val="24"/>
        </w:rPr>
        <w:t>? S</w:t>
      </w:r>
      <w:r w:rsidR="009969B3" w:rsidRPr="008744D2">
        <w:rPr>
          <w:rFonts w:ascii="Times New Roman" w:eastAsia="Tahoma" w:hAnsi="Times New Roman" w:cs="Times New Roman"/>
          <w:spacing w:val="4"/>
          <w:sz w:val="24"/>
          <w:szCs w:val="24"/>
        </w:rPr>
        <w:t>everal US and international reports have underlined the usefulness or even the necessity to internalize in domestic agricultural market prices the subsidies allocated to the corresponding products</w:t>
      </w:r>
      <w:r w:rsidR="009969B3">
        <w:rPr>
          <w:rFonts w:ascii="Times New Roman" w:eastAsia="Tahoma" w:hAnsi="Times New Roman" w:cs="Times New Roman"/>
          <w:spacing w:val="4"/>
          <w:sz w:val="24"/>
          <w:szCs w:val="24"/>
        </w:rPr>
        <w:t>:</w:t>
      </w:r>
    </w:p>
    <w:p w:rsidR="009969B3" w:rsidRDefault="009969B3" w:rsidP="009969B3">
      <w:pPr>
        <w:pStyle w:val="Corpsdetexte"/>
        <w:tabs>
          <w:tab w:val="clear" w:pos="720"/>
          <w:tab w:val="left" w:pos="708"/>
        </w:tabs>
        <w:spacing w:after="0"/>
        <w:jc w:val="both"/>
        <w:rPr>
          <w:rFonts w:ascii="Times New Roman" w:eastAsia="Tahoma" w:hAnsi="Times New Roman" w:cs="Times New Roman"/>
          <w:spacing w:val="4"/>
          <w:sz w:val="24"/>
          <w:szCs w:val="24"/>
        </w:rPr>
      </w:pPr>
    </w:p>
    <w:p w:rsidR="009969B3" w:rsidRDefault="009969B3" w:rsidP="009969B3">
      <w:pPr>
        <w:pStyle w:val="Corpsdetexte"/>
        <w:tabs>
          <w:tab w:val="clear" w:pos="720"/>
          <w:tab w:val="left" w:pos="708"/>
        </w:tabs>
        <w:spacing w:after="0"/>
        <w:jc w:val="both"/>
        <w:rPr>
          <w:rFonts w:ascii="Times New Roman" w:eastAsia="Tahoma" w:hAnsi="Times New Roman" w:cs="Times New Roman"/>
          <w:spacing w:val="4"/>
          <w:sz w:val="24"/>
          <w:szCs w:val="24"/>
        </w:rPr>
      </w:pPr>
      <w:r>
        <w:rPr>
          <w:rFonts w:ascii="Times New Roman" w:eastAsia="Tahoma" w:hAnsi="Times New Roman" w:cs="Times New Roman"/>
          <w:spacing w:val="4"/>
          <w:sz w:val="24"/>
          <w:szCs w:val="24"/>
        </w:rPr>
        <w:t>-</w:t>
      </w:r>
      <w:r w:rsidRPr="008744D2">
        <w:rPr>
          <w:rFonts w:ascii="Times New Roman" w:eastAsia="Tahoma" w:hAnsi="Times New Roman" w:cs="Times New Roman"/>
          <w:spacing w:val="4"/>
          <w:sz w:val="24"/>
          <w:szCs w:val="24"/>
        </w:rPr>
        <w:t xml:space="preserve"> The OECD has done it in a report of 2011 where the concept of domestic prices is defined as "</w:t>
      </w:r>
      <w:r w:rsidRPr="008744D2">
        <w:rPr>
          <w:rFonts w:ascii="Times New Roman" w:eastAsia="Times New Roman" w:hAnsi="Times New Roman" w:cs="Times New Roman"/>
          <w:i/>
          <w:spacing w:val="2"/>
          <w:sz w:val="24"/>
          <w:szCs w:val="24"/>
        </w:rPr>
        <w:t>producer prices plus payments linked to the production of a specific commodity</w:t>
      </w:r>
      <w:r w:rsidRPr="008744D2">
        <w:rPr>
          <w:rFonts w:ascii="Times New Roman" w:eastAsia="Tahoma" w:hAnsi="Times New Roman" w:cs="Times New Roman"/>
          <w:spacing w:val="4"/>
          <w:sz w:val="24"/>
          <w:szCs w:val="24"/>
        </w:rPr>
        <w:t>"</w:t>
      </w:r>
      <w:r w:rsidRPr="008744D2">
        <w:rPr>
          <w:rStyle w:val="Appelnotedebasdep"/>
          <w:rFonts w:ascii="Times New Roman" w:eastAsia="Tahoma" w:hAnsi="Times New Roman" w:cs="Times New Roman"/>
          <w:spacing w:val="4"/>
          <w:sz w:val="24"/>
          <w:szCs w:val="24"/>
        </w:rPr>
        <w:footnoteReference w:id="5"/>
      </w:r>
      <w:r w:rsidRPr="008744D2">
        <w:rPr>
          <w:rFonts w:ascii="Times New Roman" w:eastAsia="Tahoma" w:hAnsi="Times New Roman" w:cs="Times New Roman"/>
          <w:spacing w:val="4"/>
          <w:sz w:val="24"/>
          <w:szCs w:val="24"/>
        </w:rPr>
        <w:t xml:space="preserve">. </w:t>
      </w:r>
    </w:p>
    <w:p w:rsidR="009969B3" w:rsidRDefault="009969B3" w:rsidP="009969B3">
      <w:pPr>
        <w:pStyle w:val="Corpsdetexte"/>
        <w:tabs>
          <w:tab w:val="clear" w:pos="720"/>
          <w:tab w:val="left" w:pos="708"/>
        </w:tabs>
        <w:spacing w:after="0"/>
        <w:jc w:val="both"/>
        <w:rPr>
          <w:rFonts w:ascii="Times New Roman" w:eastAsia="Tahoma" w:hAnsi="Times New Roman" w:cs="Times New Roman"/>
          <w:spacing w:val="4"/>
          <w:sz w:val="24"/>
          <w:szCs w:val="24"/>
        </w:rPr>
      </w:pPr>
    </w:p>
    <w:p w:rsidR="009969B3" w:rsidRPr="003D01D6" w:rsidRDefault="009969B3" w:rsidP="009969B3">
      <w:pPr>
        <w:pStyle w:val="Corpsdetexte"/>
        <w:tabs>
          <w:tab w:val="clear" w:pos="720"/>
          <w:tab w:val="left" w:pos="708"/>
        </w:tabs>
        <w:spacing w:after="0"/>
        <w:jc w:val="both"/>
        <w:rPr>
          <w:rFonts w:ascii="Times New Roman" w:hAnsi="Times New Roman"/>
          <w:sz w:val="24"/>
          <w:szCs w:val="24"/>
        </w:rPr>
      </w:pPr>
      <w:r>
        <w:rPr>
          <w:rFonts w:ascii="Times New Roman" w:eastAsia="Tahoma" w:hAnsi="Times New Roman" w:cs="Times New Roman"/>
          <w:spacing w:val="4"/>
          <w:sz w:val="24"/>
          <w:szCs w:val="24"/>
        </w:rPr>
        <w:t>- In the US cotton case, t</w:t>
      </w:r>
      <w:r w:rsidRPr="008744D2">
        <w:rPr>
          <w:rFonts w:ascii="Times New Roman" w:hAnsi="Times New Roman" w:cs="Times New Roman"/>
          <w:sz w:val="24"/>
          <w:szCs w:val="24"/>
        </w:rPr>
        <w:t>he Appellate Body's report underline</w:t>
      </w:r>
      <w:r>
        <w:rPr>
          <w:rFonts w:ascii="Times New Roman" w:hAnsi="Times New Roman" w:cs="Times New Roman"/>
          <w:sz w:val="24"/>
          <w:szCs w:val="24"/>
        </w:rPr>
        <w:t>d</w:t>
      </w:r>
      <w:r w:rsidRPr="008744D2">
        <w:rPr>
          <w:rFonts w:ascii="Times New Roman" w:hAnsi="Times New Roman" w:cs="Times New Roman"/>
          <w:sz w:val="24"/>
          <w:szCs w:val="24"/>
        </w:rPr>
        <w:t xml:space="preserve"> that "</w:t>
      </w:r>
      <w:r w:rsidRPr="008744D2">
        <w:rPr>
          <w:rFonts w:ascii="Times New Roman" w:hAnsi="Times New Roman" w:cs="Times New Roman"/>
          <w:i/>
          <w:iCs/>
          <w:sz w:val="24"/>
          <w:szCs w:val="24"/>
        </w:rPr>
        <w:t>During the oral hearing, the United States</w:t>
      </w:r>
      <w:r w:rsidRPr="003D01D6">
        <w:rPr>
          <w:rFonts w:ascii="Times New Roman" w:hAnsi="Times New Roman"/>
          <w:i/>
          <w:iCs/>
          <w:sz w:val="24"/>
          <w:szCs w:val="24"/>
        </w:rPr>
        <w:t xml:space="preserve"> accepted that farmers decide what to plant based on expected market prices as well as expected subsidies</w:t>
      </w:r>
      <w:r w:rsidRPr="003D01D6">
        <w:rPr>
          <w:rFonts w:ascii="Times New Roman" w:hAnsi="Times New Roman"/>
          <w:sz w:val="24"/>
          <w:szCs w:val="24"/>
        </w:rPr>
        <w:t>" (paragraph 440)</w:t>
      </w:r>
      <w:r>
        <w:rPr>
          <w:rStyle w:val="Appelnotedebasdep"/>
          <w:rFonts w:ascii="Times New Roman" w:hAnsi="Times New Roman"/>
          <w:sz w:val="24"/>
          <w:szCs w:val="24"/>
        </w:rPr>
        <w:footnoteReference w:id="6"/>
      </w:r>
      <w:r w:rsidRPr="003D01D6">
        <w:rPr>
          <w:rFonts w:ascii="Times New Roman" w:hAnsi="Times New Roman"/>
          <w:sz w:val="24"/>
          <w:szCs w:val="24"/>
        </w:rPr>
        <w:t xml:space="preserve">. Precisely the </w:t>
      </w:r>
      <w:r>
        <w:rPr>
          <w:rFonts w:ascii="Times New Roman" w:hAnsi="Times New Roman"/>
          <w:sz w:val="24"/>
          <w:szCs w:val="24"/>
        </w:rPr>
        <w:t>mai</w:t>
      </w:r>
      <w:r w:rsidRPr="003D01D6">
        <w:rPr>
          <w:rFonts w:ascii="Times New Roman" w:hAnsi="Times New Roman"/>
          <w:sz w:val="24"/>
          <w:szCs w:val="24"/>
        </w:rPr>
        <w:t xml:space="preserve">n subsidies that the US farmers </w:t>
      </w:r>
      <w:r>
        <w:rPr>
          <w:rFonts w:ascii="Times New Roman" w:hAnsi="Times New Roman"/>
          <w:sz w:val="24"/>
          <w:szCs w:val="24"/>
        </w:rPr>
        <w:t>we</w:t>
      </w:r>
      <w:r w:rsidRPr="003D01D6">
        <w:rPr>
          <w:rFonts w:ascii="Times New Roman" w:hAnsi="Times New Roman"/>
          <w:sz w:val="24"/>
          <w:szCs w:val="24"/>
        </w:rPr>
        <w:t xml:space="preserve">re expecting for sure </w:t>
      </w:r>
      <w:r>
        <w:rPr>
          <w:rFonts w:ascii="Times New Roman" w:hAnsi="Times New Roman"/>
          <w:sz w:val="24"/>
          <w:szCs w:val="24"/>
        </w:rPr>
        <w:t>were</w:t>
      </w:r>
      <w:r w:rsidRPr="003D01D6">
        <w:rPr>
          <w:rFonts w:ascii="Times New Roman" w:hAnsi="Times New Roman"/>
          <w:sz w:val="24"/>
          <w:szCs w:val="24"/>
        </w:rPr>
        <w:t xml:space="preserve"> the fixed direct payments, whereas the marketing loans benefits and countercyclical payments depend</w:t>
      </w:r>
      <w:r>
        <w:rPr>
          <w:rFonts w:ascii="Times New Roman" w:hAnsi="Times New Roman"/>
          <w:sz w:val="24"/>
          <w:szCs w:val="24"/>
        </w:rPr>
        <w:t>ed</w:t>
      </w:r>
      <w:r w:rsidRPr="003D01D6">
        <w:rPr>
          <w:rFonts w:ascii="Times New Roman" w:hAnsi="Times New Roman"/>
          <w:sz w:val="24"/>
          <w:szCs w:val="24"/>
        </w:rPr>
        <w:t xml:space="preserve"> on the vagaries of market prices. </w:t>
      </w:r>
      <w:r>
        <w:rPr>
          <w:rFonts w:ascii="Times New Roman" w:hAnsi="Times New Roman"/>
          <w:sz w:val="24"/>
          <w:szCs w:val="24"/>
        </w:rPr>
        <w:t xml:space="preserve">The EU farmers can say the same with the SPS (Single Payment Scheme). </w:t>
      </w:r>
    </w:p>
    <w:p w:rsidR="009969B3" w:rsidRDefault="009969B3" w:rsidP="009969B3">
      <w:pPr>
        <w:pStyle w:val="Corpsdetexte"/>
        <w:tabs>
          <w:tab w:val="clear" w:pos="720"/>
          <w:tab w:val="left" w:pos="708"/>
        </w:tabs>
        <w:spacing w:after="0"/>
        <w:jc w:val="both"/>
        <w:rPr>
          <w:rFonts w:ascii="Times New Roman" w:hAnsi="Times New Roman" w:cs="Times New Roman"/>
          <w:sz w:val="24"/>
          <w:szCs w:val="24"/>
        </w:rPr>
      </w:pPr>
    </w:p>
    <w:p w:rsidR="009969B3" w:rsidRDefault="009969B3" w:rsidP="009969B3">
      <w:pPr>
        <w:pStyle w:val="Corpsdetexte"/>
        <w:tabs>
          <w:tab w:val="clear" w:pos="720"/>
          <w:tab w:val="left" w:pos="708"/>
        </w:tabs>
        <w:spacing w:after="0"/>
        <w:jc w:val="both"/>
        <w:rPr>
          <w:rFonts w:ascii="Times New Roman" w:eastAsia="Times New Roman" w:hAnsi="Times New Roman" w:cs="Times New Roman"/>
          <w:sz w:val="24"/>
          <w:szCs w:val="24"/>
          <w:lang w:val="en"/>
        </w:rPr>
      </w:pPr>
      <w:r w:rsidRPr="008744D2">
        <w:rPr>
          <w:rFonts w:ascii="Times New Roman" w:hAnsi="Times New Roman" w:cs="Times New Roman"/>
          <w:sz w:val="24"/>
          <w:szCs w:val="24"/>
        </w:rPr>
        <w:t xml:space="preserve">- </w:t>
      </w:r>
      <w:r w:rsidRPr="008744D2">
        <w:rPr>
          <w:rFonts w:ascii="Times New Roman" w:eastAsia="Tahoma" w:hAnsi="Times New Roman" w:cs="Times New Roman"/>
          <w:spacing w:val="4"/>
          <w:sz w:val="24"/>
          <w:szCs w:val="24"/>
        </w:rPr>
        <w:t>A</w:t>
      </w:r>
      <w:r w:rsidRPr="008744D2">
        <w:rPr>
          <w:rFonts w:ascii="Times New Roman" w:eastAsia="Times New Roman" w:hAnsi="Times New Roman" w:cs="Times New Roman"/>
          <w:sz w:val="24"/>
          <w:szCs w:val="24"/>
          <w:lang w:val="en"/>
        </w:rPr>
        <w:t xml:space="preserve"> FAPRI</w:t>
      </w:r>
      <w:r w:rsidRPr="008744D2">
        <w:rPr>
          <w:rStyle w:val="Appelnotedebasdep"/>
          <w:rFonts w:ascii="Times New Roman" w:eastAsia="Times New Roman" w:hAnsi="Times New Roman" w:cs="Times New Roman"/>
          <w:sz w:val="24"/>
          <w:szCs w:val="24"/>
          <w:lang w:val="en"/>
        </w:rPr>
        <w:footnoteReference w:id="7"/>
      </w:r>
      <w:r w:rsidRPr="008744D2">
        <w:rPr>
          <w:rFonts w:ascii="Times New Roman" w:eastAsia="Times New Roman" w:hAnsi="Times New Roman" w:cs="Times New Roman"/>
          <w:sz w:val="24"/>
          <w:szCs w:val="24"/>
          <w:lang w:val="en"/>
        </w:rPr>
        <w:t xml:space="preserve"> Report of October 2013 assessing the two Farm Bills adopted in 2013 by the House of Representatives and the Senate presents tables of the expected "</w:t>
      </w:r>
      <w:r w:rsidRPr="008744D2">
        <w:rPr>
          <w:rFonts w:ascii="Times New Roman" w:eastAsia="Times New Roman" w:hAnsi="Times New Roman" w:cs="Times New Roman"/>
          <w:i/>
          <w:sz w:val="24"/>
          <w:szCs w:val="24"/>
          <w:lang w:val="en"/>
        </w:rPr>
        <w:t>average crop revenue in dollars per acre</w:t>
      </w:r>
      <w:r w:rsidRPr="008744D2">
        <w:rPr>
          <w:rFonts w:ascii="Times New Roman" w:eastAsia="Times New Roman" w:hAnsi="Times New Roman" w:cs="Times New Roman"/>
          <w:sz w:val="24"/>
          <w:szCs w:val="24"/>
          <w:lang w:val="en"/>
        </w:rPr>
        <w:t>"</w:t>
      </w:r>
      <w:r w:rsidRPr="008744D2">
        <w:rPr>
          <w:rStyle w:val="Appelnotedebasdep"/>
          <w:rFonts w:ascii="Times New Roman" w:eastAsia="Garamond" w:hAnsi="Times New Roman" w:cs="Times New Roman"/>
          <w:spacing w:val="3"/>
          <w:sz w:val="24"/>
          <w:szCs w:val="24"/>
        </w:rPr>
        <w:footnoteReference w:id="8"/>
      </w:r>
      <w:r w:rsidRPr="008744D2">
        <w:rPr>
          <w:rFonts w:ascii="Times New Roman" w:eastAsia="Times New Roman" w:hAnsi="Times New Roman" w:cs="Times New Roman"/>
          <w:sz w:val="24"/>
          <w:szCs w:val="24"/>
          <w:lang w:val="en"/>
        </w:rPr>
        <w:t xml:space="preserve"> for several crops for the period 2014-18. In these tables the expected subsidies – only coupled ones in the future as the two Bills and the final Farm Bill signed into law by the President the 7 February 2014 have eliminated the fixed direct payments – are added to market sales, which, divided by the yield per acre, give the </w:t>
      </w:r>
      <w:r w:rsidRPr="008F164D">
        <w:rPr>
          <w:rFonts w:ascii="Times New Roman" w:eastAsia="Times New Roman" w:hAnsi="Times New Roman" w:cs="Times New Roman"/>
          <w:i/>
          <w:sz w:val="24"/>
          <w:szCs w:val="24"/>
          <w:lang w:val="en"/>
        </w:rPr>
        <w:t>comprehensive price</w:t>
      </w:r>
      <w:r w:rsidRPr="008744D2">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or </w:t>
      </w:r>
      <w:r w:rsidR="001C4EBC">
        <w:rPr>
          <w:rFonts w:ascii="Times New Roman" w:eastAsia="Times New Roman" w:hAnsi="Times New Roman" w:cs="Times New Roman"/>
          <w:i/>
          <w:sz w:val="24"/>
          <w:szCs w:val="24"/>
          <w:lang w:val="en"/>
        </w:rPr>
        <w:t xml:space="preserve">total </w:t>
      </w:r>
      <w:r w:rsidRPr="008F164D">
        <w:rPr>
          <w:rFonts w:ascii="Times New Roman" w:eastAsia="Times New Roman" w:hAnsi="Times New Roman" w:cs="Times New Roman"/>
          <w:i/>
          <w:sz w:val="24"/>
          <w:szCs w:val="24"/>
          <w:lang w:val="en"/>
        </w:rPr>
        <w:t>price</w:t>
      </w:r>
      <w:r>
        <w:rPr>
          <w:rFonts w:ascii="Times New Roman" w:eastAsia="Times New Roman" w:hAnsi="Times New Roman" w:cs="Times New Roman"/>
          <w:sz w:val="24"/>
          <w:szCs w:val="24"/>
          <w:lang w:val="en"/>
        </w:rPr>
        <w:t xml:space="preserve"> </w:t>
      </w:r>
      <w:r w:rsidRPr="008744D2">
        <w:rPr>
          <w:rFonts w:ascii="Times New Roman" w:eastAsia="Times New Roman" w:hAnsi="Times New Roman" w:cs="Times New Roman"/>
          <w:sz w:val="24"/>
          <w:szCs w:val="24"/>
          <w:lang w:val="en"/>
        </w:rPr>
        <w:t xml:space="preserve">per crop, although FAPRI does not use this concept but that of "revenue per acre". </w:t>
      </w:r>
    </w:p>
    <w:p w:rsidR="009969B3" w:rsidRDefault="009969B3" w:rsidP="009969B3">
      <w:pPr>
        <w:pStyle w:val="Corpsdetexte"/>
        <w:tabs>
          <w:tab w:val="clear" w:pos="720"/>
          <w:tab w:val="left" w:pos="708"/>
        </w:tabs>
        <w:spacing w:after="0"/>
        <w:jc w:val="both"/>
        <w:rPr>
          <w:rFonts w:ascii="Times New Roman" w:eastAsia="Times New Roman" w:hAnsi="Times New Roman" w:cs="Times New Roman"/>
          <w:sz w:val="24"/>
          <w:szCs w:val="24"/>
          <w:lang w:val="en"/>
        </w:rPr>
      </w:pPr>
    </w:p>
    <w:p w:rsidR="001C4EBC" w:rsidRDefault="001C4EBC" w:rsidP="001C4EBC">
      <w:pPr>
        <w:pStyle w:val="Corpsdetexte"/>
        <w:tabs>
          <w:tab w:val="clear" w:pos="720"/>
          <w:tab w:val="left" w:pos="708"/>
        </w:tabs>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8744D2">
        <w:rPr>
          <w:rFonts w:ascii="Times New Roman" w:eastAsia="Times New Roman" w:hAnsi="Times New Roman" w:cs="Times New Roman"/>
          <w:sz w:val="24"/>
          <w:szCs w:val="24"/>
          <w:lang w:val="en"/>
        </w:rPr>
        <w:t xml:space="preserve">USDA has used extensively the concept of </w:t>
      </w:r>
      <w:r w:rsidRPr="008744D2">
        <w:rPr>
          <w:rFonts w:ascii="Times New Roman" w:hAnsi="Times New Roman" w:cs="Times New Roman"/>
          <w:sz w:val="24"/>
          <w:szCs w:val="24"/>
        </w:rPr>
        <w:t>"Net Budgetary Expenditures per Commodity"</w:t>
      </w:r>
      <w:r w:rsidRPr="008744D2">
        <w:rPr>
          <w:rStyle w:val="Appelnotedebasdep"/>
          <w:rFonts w:ascii="Times New Roman" w:hAnsi="Times New Roman" w:cs="Times New Roman"/>
          <w:sz w:val="24"/>
          <w:szCs w:val="24"/>
        </w:rPr>
        <w:footnoteReference w:id="9"/>
      </w:r>
      <w:r>
        <w:rPr>
          <w:rFonts w:ascii="Times New Roman" w:eastAsia="Times New Roman" w:hAnsi="Times New Roman" w:cs="Times New Roman"/>
          <w:sz w:val="24"/>
          <w:szCs w:val="24"/>
          <w:lang w:val="en"/>
        </w:rPr>
        <w:t>, joining</w:t>
      </w:r>
      <w:r w:rsidRPr="008744D2">
        <w:rPr>
          <w:rFonts w:ascii="Times New Roman" w:eastAsia="Times New Roman" w:hAnsi="Times New Roman" w:cs="Times New Roman"/>
          <w:sz w:val="24"/>
          <w:szCs w:val="24"/>
          <w:lang w:val="en"/>
        </w:rPr>
        <w:t xml:space="preserve"> the subsidies with the farm price</w:t>
      </w:r>
      <w:r w:rsidRPr="008744D2">
        <w:rPr>
          <w:rFonts w:ascii="Times New Roman" w:hAnsi="Times New Roman" w:cs="Times New Roman"/>
          <w:sz w:val="24"/>
          <w:szCs w:val="24"/>
        </w:rPr>
        <w:t xml:space="preserve">. </w:t>
      </w:r>
    </w:p>
    <w:p w:rsidR="001C4EBC" w:rsidRDefault="001C4EBC" w:rsidP="001C4EBC">
      <w:pPr>
        <w:pStyle w:val="Corpsdetexte"/>
        <w:tabs>
          <w:tab w:val="clear" w:pos="720"/>
          <w:tab w:val="left" w:pos="708"/>
        </w:tabs>
        <w:spacing w:after="0"/>
        <w:jc w:val="both"/>
        <w:rPr>
          <w:rFonts w:ascii="Times New Roman" w:hAnsi="Times New Roman" w:cs="Times New Roman"/>
          <w:sz w:val="24"/>
          <w:szCs w:val="24"/>
        </w:rPr>
      </w:pPr>
    </w:p>
    <w:p w:rsidR="009969B3" w:rsidRDefault="009969B3" w:rsidP="009969B3">
      <w:pPr>
        <w:pStyle w:val="Corpsdetexte"/>
        <w:tabs>
          <w:tab w:val="clear" w:pos="720"/>
          <w:tab w:val="left" w:pos="708"/>
        </w:tabs>
        <w:spacing w:after="0"/>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en"/>
        </w:rPr>
        <w:t xml:space="preserve">- </w:t>
      </w:r>
      <w:r w:rsidRPr="008744D2">
        <w:rPr>
          <w:rFonts w:ascii="Times New Roman" w:hAnsi="Times New Roman" w:cs="Times New Roman"/>
          <w:sz w:val="24"/>
          <w:szCs w:val="24"/>
        </w:rPr>
        <w:t xml:space="preserve">A World Bank paper of November 2008 written by Kim Anderson and Signe Nelgen incorporates also the decoupled subsidies in their indicator of agricultural prices distortion – </w:t>
      </w:r>
      <w:r w:rsidRPr="008744D2">
        <w:rPr>
          <w:rFonts w:ascii="Times New Roman" w:hAnsi="Times New Roman" w:cs="Times New Roman"/>
          <w:iCs/>
          <w:sz w:val="24"/>
          <w:szCs w:val="24"/>
        </w:rPr>
        <w:t>the NRA</w:t>
      </w:r>
      <w:r w:rsidRPr="008744D2">
        <w:rPr>
          <w:rFonts w:ascii="Times New Roman" w:hAnsi="Times New Roman" w:cs="Times New Roman"/>
          <w:i/>
          <w:iCs/>
          <w:sz w:val="24"/>
          <w:szCs w:val="24"/>
        </w:rPr>
        <w:t xml:space="preserve"> </w:t>
      </w:r>
      <w:r w:rsidR="00D81AFE" w:rsidRPr="00D81AFE">
        <w:rPr>
          <w:rFonts w:ascii="Times New Roman" w:hAnsi="Times New Roman" w:cs="Times New Roman"/>
          <w:iCs/>
          <w:sz w:val="24"/>
          <w:szCs w:val="24"/>
        </w:rPr>
        <w:t>(</w:t>
      </w:r>
      <w:r w:rsidRPr="008744D2">
        <w:rPr>
          <w:rFonts w:ascii="Times New Roman" w:hAnsi="Times New Roman" w:cs="Times New Roman"/>
          <w:iCs/>
          <w:sz w:val="24"/>
          <w:szCs w:val="24"/>
        </w:rPr>
        <w:t>nominal rate of assistance</w:t>
      </w:r>
      <w:r w:rsidR="00D81AFE">
        <w:rPr>
          <w:rFonts w:ascii="Times New Roman" w:hAnsi="Times New Roman" w:cs="Times New Roman"/>
          <w:iCs/>
          <w:sz w:val="24"/>
          <w:szCs w:val="24"/>
        </w:rPr>
        <w:t>)</w:t>
      </w:r>
      <w:r w:rsidRPr="008744D2">
        <w:rPr>
          <w:rFonts w:ascii="Times New Roman" w:hAnsi="Times New Roman" w:cs="Times New Roman"/>
          <w:iCs/>
          <w:sz w:val="24"/>
          <w:szCs w:val="24"/>
        </w:rPr>
        <w:t xml:space="preserve"> – </w:t>
      </w:r>
      <w:r w:rsidRPr="008744D2">
        <w:rPr>
          <w:rFonts w:ascii="Times New Roman" w:hAnsi="Times New Roman" w:cs="Times New Roman"/>
          <w:sz w:val="24"/>
          <w:szCs w:val="24"/>
        </w:rPr>
        <w:t>when they write: "</w:t>
      </w:r>
      <w:r w:rsidRPr="008744D2">
        <w:rPr>
          <w:rFonts w:ascii="Times New Roman" w:hAnsi="Times New Roman" w:cs="Times New Roman"/>
          <w:i/>
          <w:iCs/>
          <w:sz w:val="24"/>
          <w:szCs w:val="24"/>
        </w:rPr>
        <w:t>With this dollar value of decoupled payments, the NRA can be calculated by dividing the result by the value of production at undistorted prices. Since the decoupled part of support in agriculture is steadily increasing in high-income countries, it is of particular importance to integrate this part of support, even though it is less market- and resource-distorting than other distortion measures</w:t>
      </w:r>
      <w:r w:rsidRPr="008744D2">
        <w:rPr>
          <w:rFonts w:ascii="Times New Roman" w:hAnsi="Times New Roman" w:cs="Times New Roman"/>
          <w:iCs/>
          <w:sz w:val="24"/>
          <w:szCs w:val="24"/>
        </w:rPr>
        <w:t>"</w:t>
      </w:r>
      <w:r w:rsidRPr="008744D2">
        <w:rPr>
          <w:rStyle w:val="Appelnotedebasdep"/>
          <w:rFonts w:ascii="Times New Roman" w:hAnsi="Times New Roman" w:cs="Times New Roman"/>
          <w:sz w:val="24"/>
          <w:szCs w:val="24"/>
        </w:rPr>
        <w:footnoteReference w:id="10"/>
      </w:r>
      <w:r w:rsidRPr="008744D2">
        <w:rPr>
          <w:rFonts w:ascii="Times New Roman" w:hAnsi="Times New Roman" w:cs="Times New Roman"/>
          <w:color w:val="000000"/>
          <w:sz w:val="24"/>
          <w:szCs w:val="24"/>
        </w:rPr>
        <w:t>. </w:t>
      </w:r>
    </w:p>
    <w:p w:rsidR="009969B3" w:rsidRDefault="009969B3" w:rsidP="009969B3">
      <w:pPr>
        <w:pStyle w:val="Corpsdetexte"/>
        <w:tabs>
          <w:tab w:val="clear" w:pos="720"/>
          <w:tab w:val="left" w:pos="708"/>
        </w:tabs>
        <w:spacing w:after="0"/>
        <w:jc w:val="both"/>
        <w:rPr>
          <w:rFonts w:ascii="Times New Roman" w:hAnsi="Times New Roman" w:cs="Times New Roman"/>
          <w:color w:val="000000"/>
          <w:sz w:val="24"/>
          <w:szCs w:val="24"/>
        </w:rPr>
      </w:pPr>
    </w:p>
    <w:p w:rsidR="009969B3" w:rsidRPr="008F164D" w:rsidRDefault="009969B3" w:rsidP="009969B3">
      <w:pPr>
        <w:pStyle w:val="Corpsdetexte"/>
        <w:tabs>
          <w:tab w:val="clear" w:pos="720"/>
          <w:tab w:val="left" w:pos="708"/>
        </w:tabs>
        <w:spacing w:after="0"/>
        <w:jc w:val="both"/>
        <w:rPr>
          <w:rFonts w:ascii="Times New Roman" w:hAnsi="Times New Roman" w:cs="Times New Roman"/>
          <w:sz w:val="24"/>
          <w:szCs w:val="24"/>
          <w:lang w:eastAsia="en-IN"/>
        </w:rPr>
      </w:pPr>
      <w:r w:rsidRPr="008744D2">
        <w:rPr>
          <w:rFonts w:ascii="Times New Roman" w:hAnsi="Times New Roman" w:cs="Times New Roman"/>
          <w:sz w:val="24"/>
          <w:szCs w:val="24"/>
        </w:rPr>
        <w:t xml:space="preserve">All these facts underscore that the </w:t>
      </w:r>
      <w:r w:rsidR="001C4EBC">
        <w:rPr>
          <w:rFonts w:ascii="Times New Roman" w:hAnsi="Times New Roman" w:cs="Times New Roman"/>
          <w:sz w:val="24"/>
          <w:szCs w:val="24"/>
        </w:rPr>
        <w:t xml:space="preserve">US and EU </w:t>
      </w:r>
      <w:r w:rsidRPr="008744D2">
        <w:rPr>
          <w:rFonts w:ascii="Times New Roman" w:hAnsi="Times New Roman" w:cs="Times New Roman"/>
          <w:sz w:val="24"/>
          <w:szCs w:val="24"/>
        </w:rPr>
        <w:t xml:space="preserve">"market prices" at farm level are not </w:t>
      </w:r>
      <w:r w:rsidR="00A0058F">
        <w:rPr>
          <w:rFonts w:ascii="Times New Roman" w:hAnsi="Times New Roman" w:cs="Times New Roman"/>
          <w:sz w:val="24"/>
          <w:szCs w:val="24"/>
        </w:rPr>
        <w:t>true</w:t>
      </w:r>
      <w:r w:rsidRPr="008744D2">
        <w:rPr>
          <w:rFonts w:ascii="Times New Roman" w:hAnsi="Times New Roman" w:cs="Times New Roman"/>
          <w:sz w:val="24"/>
          <w:szCs w:val="24"/>
        </w:rPr>
        <w:t xml:space="preserve"> market prices without "</w:t>
      </w:r>
      <w:r w:rsidRPr="008744D2">
        <w:rPr>
          <w:rFonts w:ascii="Times New Roman" w:hAnsi="Times New Roman" w:cs="Times New Roman"/>
          <w:i/>
          <w:iCs/>
          <w:sz w:val="24"/>
          <w:szCs w:val="24"/>
          <w:lang w:val="en-GB" w:eastAsia="ko-KR"/>
        </w:rPr>
        <w:t>virtually no government involvement in setting prices</w:t>
      </w:r>
      <w:r w:rsidRPr="008744D2">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8F164D">
        <w:rPr>
          <w:rStyle w:val="hps"/>
          <w:rFonts w:ascii="Times New Roman" w:hAnsi="Times New Roman" w:cs="Times New Roman"/>
          <w:sz w:val="24"/>
          <w:szCs w:val="24"/>
          <w:lang w:val="en"/>
        </w:rPr>
        <w:t>should therefore be</w:t>
      </w:r>
      <w:r w:rsidRPr="008F164D">
        <w:rPr>
          <w:rFonts w:ascii="Times New Roman" w:hAnsi="Times New Roman" w:cs="Times New Roman"/>
          <w:sz w:val="24"/>
          <w:szCs w:val="24"/>
          <w:lang w:val="en"/>
        </w:rPr>
        <w:t xml:space="preserve"> </w:t>
      </w:r>
      <w:r w:rsidRPr="008F164D">
        <w:rPr>
          <w:rStyle w:val="hps"/>
          <w:rFonts w:ascii="Times New Roman" w:hAnsi="Times New Roman" w:cs="Times New Roman"/>
          <w:sz w:val="24"/>
          <w:szCs w:val="24"/>
          <w:lang w:val="en"/>
        </w:rPr>
        <w:t>corrected</w:t>
      </w:r>
      <w:r w:rsidRPr="008F164D">
        <w:rPr>
          <w:rFonts w:ascii="Times New Roman" w:hAnsi="Times New Roman" w:cs="Times New Roman"/>
          <w:sz w:val="24"/>
          <w:szCs w:val="24"/>
          <w:lang w:val="en"/>
        </w:rPr>
        <w:t xml:space="preserve"> </w:t>
      </w:r>
      <w:r w:rsidRPr="008F164D">
        <w:rPr>
          <w:rStyle w:val="hps"/>
          <w:rFonts w:ascii="Times New Roman" w:hAnsi="Times New Roman" w:cs="Times New Roman"/>
          <w:sz w:val="24"/>
          <w:szCs w:val="24"/>
          <w:lang w:val="en"/>
        </w:rPr>
        <w:t>by adding</w:t>
      </w:r>
      <w:r w:rsidRPr="008F164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the </w:t>
      </w:r>
      <w:r w:rsidRPr="008F164D">
        <w:rPr>
          <w:rStyle w:val="hps"/>
          <w:rFonts w:ascii="Times New Roman" w:hAnsi="Times New Roman" w:cs="Times New Roman"/>
          <w:sz w:val="24"/>
          <w:szCs w:val="24"/>
          <w:lang w:val="en"/>
        </w:rPr>
        <w:t xml:space="preserve">direct </w:t>
      </w:r>
      <w:r>
        <w:rPr>
          <w:rStyle w:val="hps"/>
          <w:rFonts w:ascii="Times New Roman" w:hAnsi="Times New Roman" w:cs="Times New Roman"/>
          <w:sz w:val="24"/>
          <w:szCs w:val="24"/>
          <w:lang w:val="en"/>
        </w:rPr>
        <w:t>payments t</w:t>
      </w:r>
      <w:r w:rsidRPr="008F164D">
        <w:rPr>
          <w:rStyle w:val="hps"/>
          <w:rFonts w:ascii="Times New Roman" w:hAnsi="Times New Roman" w:cs="Times New Roman"/>
          <w:sz w:val="24"/>
          <w:szCs w:val="24"/>
          <w:lang w:val="en"/>
        </w:rPr>
        <w:t>o get</w:t>
      </w:r>
      <w:r w:rsidRPr="008F164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the </w:t>
      </w:r>
      <w:r w:rsidRPr="008F164D">
        <w:rPr>
          <w:rFonts w:ascii="Times New Roman" w:hAnsi="Times New Roman" w:cs="Times New Roman"/>
          <w:i/>
          <w:sz w:val="24"/>
          <w:szCs w:val="24"/>
          <w:lang w:val="en"/>
        </w:rPr>
        <w:t xml:space="preserve">comprehensive </w:t>
      </w:r>
      <w:r>
        <w:rPr>
          <w:rFonts w:ascii="Times New Roman" w:hAnsi="Times New Roman" w:cs="Times New Roman"/>
          <w:i/>
          <w:sz w:val="24"/>
          <w:szCs w:val="24"/>
          <w:lang w:val="en"/>
        </w:rPr>
        <w:t xml:space="preserve">price </w:t>
      </w:r>
      <w:r w:rsidRPr="00F45F79">
        <w:rPr>
          <w:rFonts w:ascii="Times New Roman" w:hAnsi="Times New Roman" w:cs="Times New Roman"/>
          <w:sz w:val="24"/>
          <w:szCs w:val="24"/>
          <w:lang w:val="en"/>
        </w:rPr>
        <w:t>or</w:t>
      </w:r>
      <w:r w:rsidRPr="008F164D">
        <w:rPr>
          <w:rFonts w:ascii="Times New Roman" w:hAnsi="Times New Roman" w:cs="Times New Roman"/>
          <w:i/>
          <w:sz w:val="24"/>
          <w:szCs w:val="24"/>
          <w:lang w:val="en"/>
        </w:rPr>
        <w:t xml:space="preserve"> </w:t>
      </w:r>
      <w:r w:rsidR="001C4EBC">
        <w:rPr>
          <w:rFonts w:ascii="Times New Roman" w:hAnsi="Times New Roman" w:cs="Times New Roman"/>
          <w:i/>
          <w:sz w:val="24"/>
          <w:szCs w:val="24"/>
          <w:lang w:val="en"/>
        </w:rPr>
        <w:t>total</w:t>
      </w:r>
      <w:r w:rsidRPr="008F164D">
        <w:rPr>
          <w:rFonts w:ascii="Times New Roman" w:hAnsi="Times New Roman" w:cs="Times New Roman"/>
          <w:i/>
          <w:sz w:val="24"/>
          <w:szCs w:val="24"/>
          <w:lang w:val="en"/>
        </w:rPr>
        <w:t xml:space="preserve"> price</w:t>
      </w:r>
      <w:r>
        <w:rPr>
          <w:rFonts w:ascii="Times New Roman" w:hAnsi="Times New Roman" w:cs="Times New Roman"/>
          <w:sz w:val="24"/>
          <w:szCs w:val="24"/>
          <w:lang w:val="en"/>
        </w:rPr>
        <w:t xml:space="preserve"> </w:t>
      </w:r>
      <w:r w:rsidRPr="008F164D">
        <w:rPr>
          <w:rStyle w:val="hps"/>
          <w:rFonts w:ascii="Times New Roman" w:hAnsi="Times New Roman" w:cs="Times New Roman"/>
          <w:sz w:val="24"/>
          <w:szCs w:val="24"/>
          <w:lang w:val="en"/>
        </w:rPr>
        <w:t xml:space="preserve">comparable to </w:t>
      </w:r>
      <w:r w:rsidR="001C4EBC">
        <w:rPr>
          <w:rStyle w:val="hps"/>
          <w:rFonts w:ascii="Times New Roman" w:hAnsi="Times New Roman" w:cs="Times New Roman"/>
          <w:sz w:val="24"/>
          <w:szCs w:val="24"/>
          <w:lang w:val="en"/>
        </w:rPr>
        <w:t xml:space="preserve">the farm </w:t>
      </w:r>
      <w:r>
        <w:rPr>
          <w:rStyle w:val="hps"/>
          <w:rFonts w:ascii="Times New Roman" w:hAnsi="Times New Roman" w:cs="Times New Roman"/>
          <w:sz w:val="24"/>
          <w:szCs w:val="24"/>
          <w:lang w:val="en"/>
        </w:rPr>
        <w:t xml:space="preserve">prices of </w:t>
      </w:r>
      <w:r>
        <w:rPr>
          <w:rFonts w:ascii="Times New Roman" w:hAnsi="Times New Roman" w:cs="Times New Roman"/>
          <w:sz w:val="24"/>
          <w:szCs w:val="24"/>
          <w:lang w:val="en"/>
        </w:rPr>
        <w:t>DCs</w:t>
      </w:r>
      <w:r w:rsidRPr="008F164D">
        <w:rPr>
          <w:rFonts w:ascii="Times New Roman" w:hAnsi="Times New Roman" w:cs="Times New Roman"/>
          <w:sz w:val="24"/>
          <w:szCs w:val="24"/>
          <w:lang w:val="en"/>
        </w:rPr>
        <w:t xml:space="preserve"> </w:t>
      </w:r>
      <w:r w:rsidRPr="008F164D">
        <w:rPr>
          <w:rStyle w:val="hps"/>
          <w:rFonts w:ascii="Times New Roman" w:hAnsi="Times New Roman" w:cs="Times New Roman"/>
          <w:sz w:val="24"/>
          <w:szCs w:val="24"/>
          <w:lang w:val="en"/>
        </w:rPr>
        <w:t>wh</w:t>
      </w:r>
      <w:r w:rsidR="00694DD9">
        <w:rPr>
          <w:rStyle w:val="hps"/>
          <w:rFonts w:ascii="Times New Roman" w:hAnsi="Times New Roman" w:cs="Times New Roman"/>
          <w:sz w:val="24"/>
          <w:szCs w:val="24"/>
          <w:lang w:val="en"/>
        </w:rPr>
        <w:t>ich</w:t>
      </w:r>
      <w:r w:rsidRPr="008F164D">
        <w:rPr>
          <w:rStyle w:val="hps"/>
          <w:rFonts w:ascii="Times New Roman" w:hAnsi="Times New Roman" w:cs="Times New Roman"/>
          <w:sz w:val="24"/>
          <w:szCs w:val="24"/>
          <w:lang w:val="en"/>
        </w:rPr>
        <w:t xml:space="preserve"> do</w:t>
      </w:r>
      <w:r w:rsidRPr="008F164D">
        <w:rPr>
          <w:rFonts w:ascii="Times New Roman" w:hAnsi="Times New Roman" w:cs="Times New Roman"/>
          <w:sz w:val="24"/>
          <w:szCs w:val="24"/>
          <w:lang w:val="en"/>
        </w:rPr>
        <w:t xml:space="preserve"> </w:t>
      </w:r>
      <w:r w:rsidRPr="008F164D">
        <w:rPr>
          <w:rStyle w:val="hps"/>
          <w:rFonts w:ascii="Times New Roman" w:hAnsi="Times New Roman" w:cs="Times New Roman"/>
          <w:sz w:val="24"/>
          <w:szCs w:val="24"/>
          <w:lang w:val="en"/>
        </w:rPr>
        <w:t xml:space="preserve">not </w:t>
      </w:r>
      <w:r>
        <w:rPr>
          <w:rStyle w:val="hps"/>
          <w:rFonts w:ascii="Times New Roman" w:hAnsi="Times New Roman" w:cs="Times New Roman"/>
          <w:sz w:val="24"/>
          <w:szCs w:val="24"/>
          <w:lang w:val="en"/>
        </w:rPr>
        <w:t>grant such payments by lack of resources</w:t>
      </w:r>
      <w:r w:rsidRPr="008F164D">
        <w:rPr>
          <w:rStyle w:val="hps"/>
          <w:rFonts w:ascii="Times New Roman" w:hAnsi="Times New Roman" w:cs="Times New Roman"/>
          <w:sz w:val="24"/>
          <w:szCs w:val="24"/>
          <w:lang w:val="en"/>
        </w:rPr>
        <w:t>.</w:t>
      </w:r>
      <w:r w:rsidRPr="008F164D">
        <w:rPr>
          <w:rFonts w:ascii="Times New Roman" w:hAnsi="Times New Roman" w:cs="Times New Roman"/>
          <w:sz w:val="24"/>
          <w:szCs w:val="24"/>
        </w:rPr>
        <w:t xml:space="preserve"> </w:t>
      </w:r>
    </w:p>
    <w:p w:rsidR="009969B3" w:rsidRPr="008744D2" w:rsidRDefault="009969B3" w:rsidP="009969B3">
      <w:pPr>
        <w:tabs>
          <w:tab w:val="left" w:pos="2088"/>
        </w:tabs>
        <w:jc w:val="both"/>
        <w:textAlignment w:val="baseline"/>
        <w:rPr>
          <w:bCs/>
          <w:lang w:val="en-GB"/>
        </w:rPr>
      </w:pPr>
    </w:p>
    <w:p w:rsidR="009969B3" w:rsidRPr="001C4EBC" w:rsidRDefault="009969B3" w:rsidP="009969B3">
      <w:pPr>
        <w:tabs>
          <w:tab w:val="left" w:pos="2088"/>
        </w:tabs>
        <w:jc w:val="both"/>
        <w:textAlignment w:val="baseline"/>
        <w:rPr>
          <w:bCs/>
          <w:sz w:val="24"/>
          <w:szCs w:val="24"/>
          <w:lang w:val="en-GB"/>
        </w:rPr>
      </w:pPr>
      <w:r w:rsidRPr="001C4EBC">
        <w:rPr>
          <w:bCs/>
          <w:sz w:val="24"/>
          <w:szCs w:val="24"/>
          <w:lang w:val="en-GB"/>
        </w:rPr>
        <w:t>Even if the US domestic subsidies on rice and wheat have fallen significantly since 2007 with the spike in cereals prices, nevertheless they were still in 2012 of 86 $/t on rice – mainly on direct payments and irrigation, adding 26% to the average farm price of $329 – and of 47 $/t on wheat, mainly on direct payments and crop insurances, adding 16.5% to the average farm price of $285.7. Consequently the dumping rate of US rice exports in 2012 was of 14% (against 75% in 2000) – made essentially of the 86 $/t of domestic subsidies as there were no export subsidies proper, against a FOB price of 624 $/t – and that of wheat was of 14.7% (against 81% in 2000), based essentially also on domestic subsidies of 47 $/t plus 1.9 $/t of export subsidies (export credit guarantees)</w:t>
      </w:r>
      <w:r w:rsidRPr="001C4EBC">
        <w:rPr>
          <w:rStyle w:val="Appelnotedebasdep"/>
          <w:bCs/>
          <w:sz w:val="24"/>
          <w:szCs w:val="24"/>
          <w:lang w:val="en-GB"/>
        </w:rPr>
        <w:footnoteReference w:id="11"/>
      </w:r>
      <w:r w:rsidRPr="001C4EBC">
        <w:rPr>
          <w:bCs/>
          <w:sz w:val="24"/>
          <w:szCs w:val="24"/>
          <w:lang w:val="en-GB"/>
        </w:rPr>
        <w:t xml:space="preserve">. Furthermore, as shown in the two following graphs, the Indian MSP of wheat of 248.1 $/t in 2012 was lower than the US farm price of $285.7 and even more than the </w:t>
      </w:r>
      <w:r w:rsidR="0005508C">
        <w:rPr>
          <w:bCs/>
          <w:sz w:val="24"/>
          <w:szCs w:val="24"/>
          <w:lang w:val="en-GB"/>
        </w:rPr>
        <w:t>total</w:t>
      </w:r>
      <w:r w:rsidRPr="001C4EBC">
        <w:rPr>
          <w:bCs/>
          <w:sz w:val="24"/>
          <w:szCs w:val="24"/>
          <w:lang w:val="en-GB"/>
        </w:rPr>
        <w:t xml:space="preserve"> US farm price of $332.7. And the Indian rice MSP of 348 $/t in 2012 was lower than the US </w:t>
      </w:r>
      <w:r w:rsidR="0005508C">
        <w:rPr>
          <w:bCs/>
          <w:sz w:val="24"/>
          <w:szCs w:val="24"/>
          <w:lang w:val="en-GB"/>
        </w:rPr>
        <w:t>total</w:t>
      </w:r>
      <w:r w:rsidRPr="001C4EBC">
        <w:rPr>
          <w:bCs/>
          <w:sz w:val="24"/>
          <w:szCs w:val="24"/>
          <w:lang w:val="en-GB"/>
        </w:rPr>
        <w:t xml:space="preserve"> farm price of 415 $/t even if it exceeded slightly the farm price of 329 $/t.      </w:t>
      </w:r>
    </w:p>
    <w:p w:rsidR="009969B3" w:rsidRPr="001C4EBC" w:rsidRDefault="009969B3" w:rsidP="009969B3">
      <w:pPr>
        <w:tabs>
          <w:tab w:val="left" w:pos="2088"/>
        </w:tabs>
        <w:jc w:val="both"/>
        <w:textAlignment w:val="baseline"/>
        <w:rPr>
          <w:bCs/>
          <w:sz w:val="24"/>
          <w:szCs w:val="24"/>
          <w:lang w:val="en-GB"/>
        </w:rPr>
      </w:pPr>
    </w:p>
    <w:p w:rsidR="009969B3" w:rsidRDefault="009969B3" w:rsidP="009969B3">
      <w:pPr>
        <w:jc w:val="center"/>
      </w:pPr>
      <w:r w:rsidRPr="00E951A7">
        <w:rPr>
          <w:noProof/>
          <w:lang w:val="fr-FR" w:eastAsia="fr-FR"/>
        </w:rPr>
        <w:lastRenderedPageBreak/>
        <w:drawing>
          <wp:inline distT="0" distB="0" distL="0" distR="0" wp14:anchorId="337714F5" wp14:editId="7A6BC46E">
            <wp:extent cx="3770888" cy="2840305"/>
            <wp:effectExtent l="0" t="0" r="127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0888" cy="2840305"/>
                    </a:xfrm>
                    <a:prstGeom prst="rect">
                      <a:avLst/>
                    </a:prstGeom>
                    <a:noFill/>
                    <a:ln>
                      <a:noFill/>
                    </a:ln>
                  </pic:spPr>
                </pic:pic>
              </a:graphicData>
            </a:graphic>
          </wp:inline>
        </w:drawing>
      </w:r>
    </w:p>
    <w:p w:rsidR="009969B3" w:rsidRDefault="009969B3" w:rsidP="009969B3">
      <w:pPr>
        <w:jc w:val="both"/>
      </w:pPr>
    </w:p>
    <w:p w:rsidR="009969B3" w:rsidRDefault="009969B3" w:rsidP="009969B3">
      <w:pPr>
        <w:jc w:val="center"/>
      </w:pPr>
      <w:r w:rsidRPr="004B76F5">
        <w:rPr>
          <w:noProof/>
          <w:lang w:val="fr-FR" w:eastAsia="fr-FR"/>
        </w:rPr>
        <w:drawing>
          <wp:inline distT="0" distB="0" distL="0" distR="0" wp14:anchorId="135BB077" wp14:editId="3F8D8C7D">
            <wp:extent cx="3867993" cy="2888857"/>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7993" cy="2888857"/>
                    </a:xfrm>
                    <a:prstGeom prst="rect">
                      <a:avLst/>
                    </a:prstGeom>
                    <a:noFill/>
                    <a:ln>
                      <a:noFill/>
                    </a:ln>
                  </pic:spPr>
                </pic:pic>
              </a:graphicData>
            </a:graphic>
          </wp:inline>
        </w:drawing>
      </w:r>
    </w:p>
    <w:p w:rsidR="009969B3" w:rsidRDefault="009969B3" w:rsidP="00B646C6">
      <w:pPr>
        <w:rPr>
          <w:rFonts w:eastAsia="Trebuchet MS"/>
          <w:color w:val="000000"/>
          <w:sz w:val="24"/>
          <w:szCs w:val="24"/>
        </w:rPr>
      </w:pPr>
    </w:p>
    <w:p w:rsidR="009969B3" w:rsidRPr="00694DD9" w:rsidRDefault="00694DD9" w:rsidP="00B646C6">
      <w:pPr>
        <w:rPr>
          <w:rFonts w:eastAsia="Trebuchet MS"/>
          <w:b/>
          <w:color w:val="000000"/>
          <w:sz w:val="24"/>
          <w:szCs w:val="24"/>
          <w:u w:val="single"/>
        </w:rPr>
      </w:pPr>
      <w:r w:rsidRPr="00694DD9">
        <w:rPr>
          <w:rFonts w:eastAsia="Trebuchet MS"/>
          <w:b/>
          <w:color w:val="000000"/>
          <w:sz w:val="24"/>
          <w:szCs w:val="24"/>
          <w:u w:val="single"/>
        </w:rPr>
        <w:t xml:space="preserve">The false </w:t>
      </w:r>
      <w:r w:rsidR="000F7B23">
        <w:rPr>
          <w:rFonts w:eastAsia="Trebuchet MS"/>
          <w:b/>
          <w:color w:val="000000"/>
          <w:sz w:val="24"/>
          <w:szCs w:val="24"/>
          <w:u w:val="single"/>
        </w:rPr>
        <w:t>assert</w:t>
      </w:r>
      <w:r w:rsidRPr="00694DD9">
        <w:rPr>
          <w:rFonts w:eastAsia="Trebuchet MS"/>
          <w:b/>
          <w:sz w:val="24"/>
          <w:szCs w:val="24"/>
          <w:u w:val="single"/>
        </w:rPr>
        <w:t>ion that green box su</w:t>
      </w:r>
      <w:r w:rsidR="000F7B23">
        <w:rPr>
          <w:rFonts w:eastAsia="Trebuchet MS"/>
          <w:b/>
          <w:sz w:val="24"/>
          <w:szCs w:val="24"/>
          <w:u w:val="single"/>
        </w:rPr>
        <w:t xml:space="preserve">bsidies </w:t>
      </w:r>
      <w:r>
        <w:rPr>
          <w:rFonts w:eastAsia="Trebuchet MS"/>
          <w:b/>
          <w:sz w:val="24"/>
          <w:szCs w:val="24"/>
          <w:u w:val="single"/>
        </w:rPr>
        <w:t xml:space="preserve">do </w:t>
      </w:r>
      <w:r w:rsidRPr="00694DD9">
        <w:rPr>
          <w:rFonts w:eastAsia="Trebuchet MS"/>
          <w:b/>
          <w:sz w:val="24"/>
          <w:szCs w:val="24"/>
          <w:u w:val="single"/>
        </w:rPr>
        <w:t>not provid</w:t>
      </w:r>
      <w:r>
        <w:rPr>
          <w:rFonts w:eastAsia="Trebuchet MS"/>
          <w:b/>
          <w:sz w:val="24"/>
          <w:szCs w:val="24"/>
          <w:u w:val="single"/>
        </w:rPr>
        <w:t>e</w:t>
      </w:r>
      <w:r w:rsidRPr="00694DD9">
        <w:rPr>
          <w:rFonts w:eastAsia="Trebuchet MS"/>
          <w:b/>
          <w:sz w:val="24"/>
          <w:szCs w:val="24"/>
          <w:u w:val="single"/>
        </w:rPr>
        <w:t xml:space="preserve"> price support to producers</w:t>
      </w:r>
      <w:r w:rsidRPr="00381DA8">
        <w:rPr>
          <w:rFonts w:eastAsia="Trebuchet MS"/>
          <w:i/>
          <w:sz w:val="24"/>
          <w:szCs w:val="24"/>
        </w:rPr>
        <w:t xml:space="preserve"> </w:t>
      </w:r>
    </w:p>
    <w:p w:rsidR="000F7B23" w:rsidRDefault="000F7B23" w:rsidP="00694DD9">
      <w:pPr>
        <w:jc w:val="both"/>
        <w:textAlignment w:val="baseline"/>
        <w:rPr>
          <w:sz w:val="24"/>
          <w:szCs w:val="24"/>
        </w:rPr>
      </w:pPr>
    </w:p>
    <w:p w:rsidR="00694DD9" w:rsidRPr="00000FE3" w:rsidRDefault="00694DD9" w:rsidP="00694DD9">
      <w:pPr>
        <w:jc w:val="both"/>
        <w:textAlignment w:val="baseline"/>
        <w:rPr>
          <w:rFonts w:eastAsia="Trebuchet MS"/>
          <w:sz w:val="24"/>
          <w:szCs w:val="24"/>
        </w:rPr>
      </w:pPr>
      <w:r w:rsidRPr="00000FE3">
        <w:rPr>
          <w:sz w:val="24"/>
          <w:szCs w:val="24"/>
        </w:rPr>
        <w:t xml:space="preserve">Alan Matthews states </w:t>
      </w:r>
      <w:r w:rsidR="00000FE3">
        <w:rPr>
          <w:sz w:val="24"/>
          <w:szCs w:val="24"/>
        </w:rPr>
        <w:t xml:space="preserve">that </w:t>
      </w:r>
      <w:r w:rsidRPr="00000FE3">
        <w:rPr>
          <w:sz w:val="24"/>
          <w:szCs w:val="24"/>
        </w:rPr>
        <w:t>"</w:t>
      </w:r>
      <w:r w:rsidRPr="00000FE3">
        <w:rPr>
          <w:rFonts w:eastAsia="Trebuchet MS"/>
          <w:i/>
          <w:sz w:val="24"/>
          <w:szCs w:val="24"/>
        </w:rPr>
        <w:t>Legitimising price support, even in the context of procurement for public stock</w:t>
      </w:r>
      <w:r w:rsidRPr="00000FE3">
        <w:rPr>
          <w:rFonts w:eastAsia="Trebuchet MS"/>
          <w:i/>
          <w:sz w:val="24"/>
          <w:szCs w:val="24"/>
        </w:rPr>
        <w:softHyphen/>
        <w:t>holding schemes, would thus be a major breach with one of the main principles behind the definition of exempt support</w:t>
      </w:r>
      <w:r w:rsidR="00000FE3" w:rsidRPr="00000FE3">
        <w:rPr>
          <w:rFonts w:eastAsia="Trebuchet MS"/>
          <w:sz w:val="24"/>
          <w:szCs w:val="24"/>
        </w:rPr>
        <w:t>"</w:t>
      </w:r>
      <w:r w:rsidRPr="00000FE3">
        <w:rPr>
          <w:rFonts w:eastAsia="Trebuchet MS"/>
          <w:sz w:val="24"/>
          <w:szCs w:val="24"/>
        </w:rPr>
        <w:t xml:space="preserve">. </w:t>
      </w:r>
    </w:p>
    <w:p w:rsidR="009969B3" w:rsidRDefault="009969B3" w:rsidP="00B646C6">
      <w:pPr>
        <w:rPr>
          <w:rFonts w:eastAsia="Trebuchet MS"/>
          <w:color w:val="000000"/>
          <w:sz w:val="24"/>
          <w:szCs w:val="24"/>
        </w:rPr>
      </w:pPr>
    </w:p>
    <w:p w:rsidR="009969B3" w:rsidRDefault="00000FE3" w:rsidP="00305B1D">
      <w:pPr>
        <w:jc w:val="both"/>
        <w:rPr>
          <w:sz w:val="24"/>
          <w:szCs w:val="24"/>
          <w:lang w:val="en-GB"/>
        </w:rPr>
      </w:pPr>
      <w:r>
        <w:rPr>
          <w:sz w:val="24"/>
          <w:szCs w:val="24"/>
          <w:lang w:val="en-GB"/>
        </w:rPr>
        <w:t>But, f</w:t>
      </w:r>
      <w:r w:rsidR="00694DD9" w:rsidRPr="00505916">
        <w:rPr>
          <w:sz w:val="24"/>
          <w:szCs w:val="24"/>
          <w:lang w:val="en-GB"/>
        </w:rPr>
        <w:t>rom a domestic macro-economic point of view</w:t>
      </w:r>
      <w:r w:rsidR="007461C8">
        <w:rPr>
          <w:sz w:val="24"/>
          <w:szCs w:val="24"/>
          <w:lang w:val="en-GB"/>
        </w:rPr>
        <w:t>,</w:t>
      </w:r>
      <w:r w:rsidR="00694DD9" w:rsidRPr="00505916">
        <w:rPr>
          <w:sz w:val="24"/>
          <w:szCs w:val="24"/>
          <w:lang w:val="en-GB"/>
        </w:rPr>
        <w:t xml:space="preserve"> the distinction between market price support – financed by consumers – and subsidy – financed by taxpayers – is not convincing since most taxes end up being paid by consumers.</w:t>
      </w:r>
    </w:p>
    <w:p w:rsidR="00694DD9" w:rsidRDefault="00694DD9" w:rsidP="00B646C6">
      <w:pPr>
        <w:rPr>
          <w:rFonts w:eastAsia="Trebuchet MS"/>
          <w:color w:val="000000"/>
          <w:sz w:val="24"/>
          <w:szCs w:val="24"/>
        </w:rPr>
      </w:pPr>
    </w:p>
    <w:p w:rsidR="009E6D60" w:rsidRDefault="00305B1D" w:rsidP="00305B1D">
      <w:pPr>
        <w:jc w:val="both"/>
        <w:rPr>
          <w:sz w:val="24"/>
          <w:szCs w:val="24"/>
          <w:lang w:val="en-GB"/>
        </w:rPr>
      </w:pPr>
      <w:r>
        <w:rPr>
          <w:sz w:val="24"/>
          <w:szCs w:val="24"/>
          <w:lang w:val="en-GB"/>
        </w:rPr>
        <w:t>G</w:t>
      </w:r>
      <w:r w:rsidRPr="00505916">
        <w:rPr>
          <w:sz w:val="24"/>
          <w:szCs w:val="24"/>
          <w:lang w:val="en-GB"/>
        </w:rPr>
        <w:t xml:space="preserve">reen box subsidies bring a clear price support to producers. Indeed the </w:t>
      </w:r>
      <w:r>
        <w:rPr>
          <w:sz w:val="24"/>
          <w:szCs w:val="24"/>
          <w:lang w:val="en-GB"/>
        </w:rPr>
        <w:t xml:space="preserve">EU and US </w:t>
      </w:r>
      <w:r w:rsidR="007461C8">
        <w:rPr>
          <w:sz w:val="24"/>
          <w:szCs w:val="24"/>
          <w:lang w:val="en-GB"/>
        </w:rPr>
        <w:t xml:space="preserve">decoupled </w:t>
      </w:r>
      <w:r w:rsidRPr="00505916">
        <w:rPr>
          <w:sz w:val="24"/>
          <w:szCs w:val="24"/>
          <w:lang w:val="en-GB"/>
        </w:rPr>
        <w:t xml:space="preserve">direct </w:t>
      </w:r>
      <w:r>
        <w:rPr>
          <w:sz w:val="24"/>
          <w:szCs w:val="24"/>
          <w:lang w:val="en-GB"/>
        </w:rPr>
        <w:t xml:space="preserve">payments have been granted to compensate lower </w:t>
      </w:r>
      <w:r w:rsidRPr="00505916">
        <w:rPr>
          <w:sz w:val="24"/>
          <w:szCs w:val="24"/>
          <w:lang w:val="en-GB"/>
        </w:rPr>
        <w:t xml:space="preserve">agricultural prices </w:t>
      </w:r>
      <w:r>
        <w:rPr>
          <w:sz w:val="24"/>
          <w:szCs w:val="24"/>
          <w:lang w:val="en-GB"/>
        </w:rPr>
        <w:t xml:space="preserve">so that they are a </w:t>
      </w:r>
      <w:r w:rsidR="00DA2AE3">
        <w:rPr>
          <w:sz w:val="24"/>
          <w:szCs w:val="24"/>
          <w:lang w:val="en-GB"/>
        </w:rPr>
        <w:t xml:space="preserve">clear </w:t>
      </w:r>
      <w:r>
        <w:rPr>
          <w:sz w:val="24"/>
          <w:szCs w:val="24"/>
          <w:lang w:val="en-GB"/>
        </w:rPr>
        <w:t xml:space="preserve">price support, allowing farmers to make do </w:t>
      </w:r>
      <w:r w:rsidRPr="00505916">
        <w:rPr>
          <w:sz w:val="24"/>
          <w:szCs w:val="24"/>
          <w:lang w:val="en-GB"/>
        </w:rPr>
        <w:t>with prices lower than the</w:t>
      </w:r>
      <w:r>
        <w:rPr>
          <w:sz w:val="24"/>
          <w:szCs w:val="24"/>
          <w:lang w:val="en-GB"/>
        </w:rPr>
        <w:t>ir</w:t>
      </w:r>
      <w:r w:rsidRPr="00505916">
        <w:rPr>
          <w:sz w:val="24"/>
          <w:szCs w:val="24"/>
          <w:lang w:val="en-GB"/>
        </w:rPr>
        <w:t xml:space="preserve"> average production cost. </w:t>
      </w:r>
      <w:r w:rsidR="00D21A3D">
        <w:rPr>
          <w:sz w:val="24"/>
          <w:szCs w:val="24"/>
          <w:lang w:val="en-GB"/>
        </w:rPr>
        <w:t>Alan Matthews writes that "</w:t>
      </w:r>
      <w:r w:rsidR="00D21A3D" w:rsidRPr="00D21A3D">
        <w:rPr>
          <w:i/>
          <w:sz w:val="24"/>
          <w:szCs w:val="24"/>
          <w:lang w:val="en-GB"/>
        </w:rPr>
        <w:t>T</w:t>
      </w:r>
      <w:r w:rsidR="00D21A3D" w:rsidRPr="00D21A3D">
        <w:rPr>
          <w:rFonts w:eastAsia="Trebuchet MS"/>
          <w:i/>
          <w:spacing w:val="3"/>
          <w:sz w:val="24"/>
          <w:szCs w:val="24"/>
        </w:rPr>
        <w:t xml:space="preserve">he rationale of the G-33 proposal is that these programmes should also be able to provide price support to producers, or at least low-income and resource-poor producers without this price support being required to </w:t>
      </w:r>
      <w:r w:rsidR="00D21A3D" w:rsidRPr="00D21A3D">
        <w:rPr>
          <w:rFonts w:eastAsia="Trebuchet MS"/>
          <w:i/>
          <w:spacing w:val="3"/>
          <w:sz w:val="24"/>
          <w:szCs w:val="24"/>
        </w:rPr>
        <w:lastRenderedPageBreak/>
        <w:t>count towards the product’s AMS… Developed countries in particular expressed concern that the move could allow countries to provide unlimited sums of trade-distorting farm support to their farmers</w:t>
      </w:r>
      <w:r w:rsidR="00D21A3D">
        <w:rPr>
          <w:sz w:val="24"/>
          <w:szCs w:val="24"/>
          <w:lang w:val="en-GB"/>
        </w:rPr>
        <w:t>"</w:t>
      </w:r>
      <w:r w:rsidR="00DD53E7">
        <w:rPr>
          <w:sz w:val="24"/>
          <w:szCs w:val="24"/>
          <w:lang w:val="en-GB"/>
        </w:rPr>
        <w:t xml:space="preserve">. </w:t>
      </w:r>
    </w:p>
    <w:p w:rsidR="009E6D60" w:rsidRDefault="009E6D60" w:rsidP="00305B1D">
      <w:pPr>
        <w:jc w:val="both"/>
        <w:rPr>
          <w:sz w:val="24"/>
          <w:szCs w:val="24"/>
          <w:lang w:val="en-GB"/>
        </w:rPr>
      </w:pPr>
    </w:p>
    <w:p w:rsidR="009E6D60" w:rsidRPr="007461C8" w:rsidRDefault="00DD53E7" w:rsidP="00305B1D">
      <w:pPr>
        <w:jc w:val="both"/>
        <w:rPr>
          <w:sz w:val="24"/>
          <w:szCs w:val="24"/>
          <w:lang w:val="en-GB"/>
        </w:rPr>
      </w:pPr>
      <w:r>
        <w:rPr>
          <w:sz w:val="24"/>
          <w:szCs w:val="24"/>
          <w:lang w:val="en-GB"/>
        </w:rPr>
        <w:t xml:space="preserve">Is it not even more the case with the box-shifting – from the amber box (AMS) to the blue box and the green box – used largely by the US and even more now by the EU (since the US has eliminated the fixed direct payments in the 2014 Farm Bill) where the </w:t>
      </w:r>
      <w:r w:rsidR="00C25847">
        <w:rPr>
          <w:sz w:val="24"/>
          <w:szCs w:val="24"/>
          <w:lang w:val="en-GB"/>
        </w:rPr>
        <w:t xml:space="preserve">allegedly green box </w:t>
      </w:r>
      <w:r>
        <w:rPr>
          <w:sz w:val="24"/>
          <w:szCs w:val="24"/>
          <w:lang w:val="en-GB"/>
        </w:rPr>
        <w:t>decoupled direct payments accounted in 2013 for €38.8 billion or 66</w:t>
      </w:r>
      <w:r w:rsidR="00DA2AE3">
        <w:rPr>
          <w:sz w:val="24"/>
          <w:szCs w:val="24"/>
          <w:lang w:val="en-GB"/>
        </w:rPr>
        <w:t>.</w:t>
      </w:r>
      <w:r>
        <w:rPr>
          <w:sz w:val="24"/>
          <w:szCs w:val="24"/>
          <w:lang w:val="en-GB"/>
        </w:rPr>
        <w:t>6% of the total budget outturn</w:t>
      </w:r>
      <w:r w:rsidR="007461C8">
        <w:rPr>
          <w:sz w:val="24"/>
          <w:szCs w:val="24"/>
          <w:lang w:val="en-GB"/>
        </w:rPr>
        <w:t>?</w:t>
      </w:r>
      <w:r>
        <w:rPr>
          <w:sz w:val="24"/>
          <w:szCs w:val="24"/>
          <w:lang w:val="en-GB"/>
        </w:rPr>
        <w:t xml:space="preserve"> </w:t>
      </w:r>
      <w:r w:rsidR="00C25847">
        <w:rPr>
          <w:sz w:val="24"/>
          <w:szCs w:val="24"/>
          <w:lang w:val="en-GB"/>
        </w:rPr>
        <w:t xml:space="preserve">The EU current total AMS collapsed from </w:t>
      </w:r>
      <w:r w:rsidR="00EC5B9A">
        <w:rPr>
          <w:sz w:val="24"/>
          <w:szCs w:val="24"/>
          <w:lang w:val="en-GB"/>
        </w:rPr>
        <w:t xml:space="preserve">€78.672 billion in 1986-88 (its Final Bound total AMS in 1995-06) to </w:t>
      </w:r>
      <w:r w:rsidR="00C25847">
        <w:rPr>
          <w:sz w:val="24"/>
          <w:szCs w:val="24"/>
          <w:lang w:val="en-GB"/>
        </w:rPr>
        <w:t xml:space="preserve">€50.026 billion in 1995-96 </w:t>
      </w:r>
      <w:r w:rsidR="00ED2CD8">
        <w:rPr>
          <w:sz w:val="24"/>
          <w:szCs w:val="24"/>
          <w:lang w:val="en-GB"/>
        </w:rPr>
        <w:t xml:space="preserve">and </w:t>
      </w:r>
      <w:r w:rsidR="00C25847">
        <w:rPr>
          <w:sz w:val="24"/>
          <w:szCs w:val="24"/>
          <w:lang w:val="en-GB"/>
        </w:rPr>
        <w:t xml:space="preserve">to €6.502 billion in </w:t>
      </w:r>
      <w:r w:rsidR="00DA2AE3">
        <w:rPr>
          <w:sz w:val="24"/>
          <w:szCs w:val="24"/>
          <w:lang w:val="en-GB"/>
        </w:rPr>
        <w:t>2010-11 (last notified year)</w:t>
      </w:r>
      <w:r w:rsidR="00EC5B9A">
        <w:rPr>
          <w:sz w:val="24"/>
          <w:szCs w:val="24"/>
          <w:lang w:val="en-GB"/>
        </w:rPr>
        <w:t>. In 1995-96 the fake MPS – fake because pure MPS without actual subsidies – accounted for €4</w:t>
      </w:r>
      <w:r w:rsidR="009B6401">
        <w:rPr>
          <w:sz w:val="24"/>
          <w:szCs w:val="24"/>
          <w:lang w:val="en-GB"/>
        </w:rPr>
        <w:t>3</w:t>
      </w:r>
      <w:r w:rsidR="00EC5B9A">
        <w:rPr>
          <w:sz w:val="24"/>
          <w:szCs w:val="24"/>
          <w:lang w:val="en-GB"/>
        </w:rPr>
        <w:t>.4</w:t>
      </w:r>
      <w:r w:rsidR="009B6401">
        <w:rPr>
          <w:sz w:val="24"/>
          <w:szCs w:val="24"/>
          <w:lang w:val="en-GB"/>
        </w:rPr>
        <w:t>35</w:t>
      </w:r>
      <w:r w:rsidR="00EC5B9A">
        <w:rPr>
          <w:sz w:val="24"/>
          <w:szCs w:val="24"/>
          <w:lang w:val="en-GB"/>
        </w:rPr>
        <w:t xml:space="preserve"> billion</w:t>
      </w:r>
      <w:r w:rsidR="009B6401">
        <w:rPr>
          <w:sz w:val="24"/>
          <w:szCs w:val="24"/>
          <w:lang w:val="en-GB"/>
        </w:rPr>
        <w:t xml:space="preserve"> (86.8% of the current total AMS)</w:t>
      </w:r>
      <w:r w:rsidR="00EC5B9A">
        <w:rPr>
          <w:sz w:val="24"/>
          <w:szCs w:val="24"/>
          <w:lang w:val="en-GB"/>
        </w:rPr>
        <w:t>, of which €1</w:t>
      </w:r>
      <w:r w:rsidR="009B6401">
        <w:rPr>
          <w:sz w:val="24"/>
          <w:szCs w:val="24"/>
          <w:lang w:val="en-GB"/>
        </w:rPr>
        <w:t>1</w:t>
      </w:r>
      <w:r w:rsidR="00EC5B9A">
        <w:rPr>
          <w:sz w:val="24"/>
          <w:szCs w:val="24"/>
          <w:lang w:val="en-GB"/>
        </w:rPr>
        <w:t>.0</w:t>
      </w:r>
      <w:r w:rsidR="009B6401">
        <w:rPr>
          <w:sz w:val="24"/>
          <w:szCs w:val="24"/>
          <w:lang w:val="en-GB"/>
        </w:rPr>
        <w:t>99</w:t>
      </w:r>
      <w:r w:rsidR="00EC5B9A">
        <w:rPr>
          <w:sz w:val="24"/>
          <w:szCs w:val="24"/>
          <w:lang w:val="en-GB"/>
        </w:rPr>
        <w:t xml:space="preserve"> </w:t>
      </w:r>
      <w:r w:rsidR="007461C8">
        <w:rPr>
          <w:sz w:val="24"/>
          <w:szCs w:val="24"/>
          <w:lang w:val="en-GB"/>
        </w:rPr>
        <w:t xml:space="preserve">billion to </w:t>
      </w:r>
      <w:r w:rsidR="00EC5B9A" w:rsidRPr="00CB77C5">
        <w:rPr>
          <w:sz w:val="24"/>
          <w:szCs w:val="24"/>
          <w:lang w:val="en-GB"/>
        </w:rPr>
        <w:t xml:space="preserve">fruits and vegetables, </w:t>
      </w:r>
      <w:r w:rsidR="00CB77C5" w:rsidRPr="00CB77C5">
        <w:rPr>
          <w:sz w:val="24"/>
          <w:szCs w:val="24"/>
          <w:lang w:val="en-GB"/>
        </w:rPr>
        <w:t>but, as explained by Alan Matthews, "</w:t>
      </w:r>
      <w:r w:rsidR="00CB77C5" w:rsidRPr="00CB77C5">
        <w:rPr>
          <w:i/>
          <w:sz w:val="24"/>
          <w:szCs w:val="24"/>
        </w:rPr>
        <w:t xml:space="preserve">in 2007/08, without comment, the EU has dropped this calculation and now reports virtually zero trade-distorting support in </w:t>
      </w:r>
      <w:r w:rsidR="00CB77C5" w:rsidRPr="007461C8">
        <w:rPr>
          <w:i/>
          <w:sz w:val="24"/>
          <w:szCs w:val="24"/>
        </w:rPr>
        <w:t>the fruits and vegetables sector</w:t>
      </w:r>
      <w:r w:rsidR="00CB77C5" w:rsidRPr="007461C8">
        <w:rPr>
          <w:sz w:val="24"/>
          <w:szCs w:val="24"/>
        </w:rPr>
        <w:t>"</w:t>
      </w:r>
      <w:r w:rsidR="00CB77C5" w:rsidRPr="007461C8">
        <w:rPr>
          <w:rStyle w:val="Appelnotedebasdep"/>
          <w:sz w:val="24"/>
          <w:szCs w:val="24"/>
        </w:rPr>
        <w:footnoteReference w:id="12"/>
      </w:r>
      <w:r w:rsidR="00D91F76" w:rsidRPr="007461C8">
        <w:rPr>
          <w:sz w:val="24"/>
          <w:szCs w:val="24"/>
        </w:rPr>
        <w:t>, to which Alan Swinbank adds: "</w:t>
      </w:r>
      <w:r w:rsidR="00D91F76" w:rsidRPr="007461C8">
        <w:rPr>
          <w:i/>
          <w:sz w:val="24"/>
          <w:szCs w:val="24"/>
        </w:rPr>
        <w:t>The</w:t>
      </w:r>
      <w:r w:rsidR="00D91F76" w:rsidRPr="007461C8">
        <w:rPr>
          <w:i/>
          <w:spacing w:val="5"/>
          <w:sz w:val="24"/>
          <w:szCs w:val="24"/>
        </w:rPr>
        <w:t xml:space="preserve"> </w:t>
      </w:r>
      <w:r w:rsidR="00D91F76" w:rsidRPr="007461C8">
        <w:rPr>
          <w:i/>
          <w:sz w:val="24"/>
          <w:szCs w:val="24"/>
        </w:rPr>
        <w:t>2008</w:t>
      </w:r>
      <w:r w:rsidR="00D91F76" w:rsidRPr="007461C8">
        <w:rPr>
          <w:i/>
          <w:spacing w:val="4"/>
          <w:sz w:val="24"/>
          <w:szCs w:val="24"/>
        </w:rPr>
        <w:t xml:space="preserve"> </w:t>
      </w:r>
      <w:r w:rsidR="00D91F76" w:rsidRPr="007461C8">
        <w:rPr>
          <w:i/>
          <w:sz w:val="24"/>
          <w:szCs w:val="24"/>
        </w:rPr>
        <w:t>r</w:t>
      </w:r>
      <w:r w:rsidR="00D91F76" w:rsidRPr="007461C8">
        <w:rPr>
          <w:i/>
          <w:spacing w:val="-1"/>
          <w:sz w:val="24"/>
          <w:szCs w:val="24"/>
        </w:rPr>
        <w:t>e</w:t>
      </w:r>
      <w:r w:rsidR="00D91F76" w:rsidRPr="007461C8">
        <w:rPr>
          <w:i/>
          <w:sz w:val="24"/>
          <w:szCs w:val="24"/>
        </w:rPr>
        <w:t>form</w:t>
      </w:r>
      <w:r w:rsidR="00D91F76" w:rsidRPr="007461C8">
        <w:rPr>
          <w:i/>
          <w:spacing w:val="1"/>
          <w:sz w:val="24"/>
          <w:szCs w:val="24"/>
        </w:rPr>
        <w:t xml:space="preserve"> </w:t>
      </w:r>
      <w:r w:rsidR="00D91F76" w:rsidRPr="007461C8">
        <w:rPr>
          <w:i/>
          <w:sz w:val="24"/>
          <w:szCs w:val="24"/>
        </w:rPr>
        <w:t>of</w:t>
      </w:r>
      <w:r w:rsidR="00D91F76" w:rsidRPr="007461C8">
        <w:rPr>
          <w:i/>
          <w:spacing w:val="7"/>
          <w:sz w:val="24"/>
          <w:szCs w:val="24"/>
        </w:rPr>
        <w:t xml:space="preserve"> </w:t>
      </w:r>
      <w:r w:rsidR="00D91F76" w:rsidRPr="007461C8">
        <w:rPr>
          <w:i/>
          <w:sz w:val="24"/>
          <w:szCs w:val="24"/>
        </w:rPr>
        <w:t>the</w:t>
      </w:r>
      <w:r w:rsidR="00D91F76" w:rsidRPr="007461C8">
        <w:rPr>
          <w:i/>
          <w:spacing w:val="8"/>
          <w:sz w:val="24"/>
          <w:szCs w:val="24"/>
        </w:rPr>
        <w:t xml:space="preserve"> </w:t>
      </w:r>
      <w:r w:rsidR="00D91F76" w:rsidRPr="007461C8">
        <w:rPr>
          <w:i/>
          <w:sz w:val="24"/>
          <w:szCs w:val="24"/>
        </w:rPr>
        <w:t>fresh</w:t>
      </w:r>
      <w:r w:rsidR="00D91F76" w:rsidRPr="007461C8">
        <w:rPr>
          <w:i/>
          <w:spacing w:val="4"/>
          <w:sz w:val="24"/>
          <w:szCs w:val="24"/>
        </w:rPr>
        <w:t xml:space="preserve"> </w:t>
      </w:r>
      <w:r w:rsidR="00D91F76" w:rsidRPr="007461C8">
        <w:rPr>
          <w:i/>
          <w:sz w:val="24"/>
          <w:szCs w:val="24"/>
        </w:rPr>
        <w:t>and</w:t>
      </w:r>
      <w:r w:rsidR="00D91F76" w:rsidRPr="007461C8">
        <w:rPr>
          <w:i/>
          <w:spacing w:val="5"/>
          <w:sz w:val="24"/>
          <w:szCs w:val="24"/>
        </w:rPr>
        <w:t xml:space="preserve"> </w:t>
      </w:r>
      <w:r w:rsidR="00D91F76" w:rsidRPr="007461C8">
        <w:rPr>
          <w:i/>
          <w:sz w:val="24"/>
          <w:szCs w:val="24"/>
        </w:rPr>
        <w:t>processed fruit</w:t>
      </w:r>
      <w:r w:rsidR="00D91F76" w:rsidRPr="007461C8">
        <w:rPr>
          <w:i/>
          <w:spacing w:val="7"/>
          <w:sz w:val="24"/>
          <w:szCs w:val="24"/>
        </w:rPr>
        <w:t xml:space="preserve"> </w:t>
      </w:r>
      <w:r w:rsidR="00D91F76" w:rsidRPr="007461C8">
        <w:rPr>
          <w:i/>
          <w:sz w:val="24"/>
          <w:szCs w:val="24"/>
        </w:rPr>
        <w:t>and</w:t>
      </w:r>
      <w:r w:rsidR="00D91F76" w:rsidRPr="007461C8">
        <w:rPr>
          <w:i/>
          <w:spacing w:val="5"/>
          <w:sz w:val="24"/>
          <w:szCs w:val="24"/>
        </w:rPr>
        <w:t xml:space="preserve"> </w:t>
      </w:r>
      <w:r w:rsidR="00D91F76" w:rsidRPr="007461C8">
        <w:rPr>
          <w:i/>
          <w:sz w:val="24"/>
          <w:szCs w:val="24"/>
        </w:rPr>
        <w:t>vegetable reg</w:t>
      </w:r>
      <w:r w:rsidR="00D91F76" w:rsidRPr="007461C8">
        <w:rPr>
          <w:i/>
          <w:spacing w:val="1"/>
          <w:sz w:val="24"/>
          <w:szCs w:val="24"/>
        </w:rPr>
        <w:t>i</w:t>
      </w:r>
      <w:r w:rsidR="00D91F76" w:rsidRPr="007461C8">
        <w:rPr>
          <w:i/>
          <w:spacing w:val="-2"/>
          <w:sz w:val="24"/>
          <w:szCs w:val="24"/>
        </w:rPr>
        <w:t>m</w:t>
      </w:r>
      <w:r w:rsidR="00D91F76" w:rsidRPr="007461C8">
        <w:rPr>
          <w:i/>
          <w:spacing w:val="1"/>
          <w:sz w:val="24"/>
          <w:szCs w:val="24"/>
        </w:rPr>
        <w:t>e</w:t>
      </w:r>
      <w:r w:rsidR="00D91F76" w:rsidRPr="007461C8">
        <w:rPr>
          <w:i/>
          <w:sz w:val="24"/>
          <w:szCs w:val="24"/>
        </w:rPr>
        <w:t>s</w:t>
      </w:r>
      <w:r w:rsidR="00D91F76" w:rsidRPr="007461C8">
        <w:rPr>
          <w:i/>
          <w:spacing w:val="3"/>
          <w:sz w:val="24"/>
          <w:szCs w:val="24"/>
        </w:rPr>
        <w:t xml:space="preserve">… </w:t>
      </w:r>
      <w:r w:rsidR="00D91F76" w:rsidRPr="007461C8">
        <w:rPr>
          <w:i/>
          <w:sz w:val="24"/>
          <w:szCs w:val="24"/>
        </w:rPr>
        <w:t>allowed</w:t>
      </w:r>
      <w:r w:rsidR="00D91F76" w:rsidRPr="007461C8">
        <w:rPr>
          <w:i/>
          <w:spacing w:val="-1"/>
          <w:sz w:val="24"/>
          <w:szCs w:val="24"/>
        </w:rPr>
        <w:t xml:space="preserve"> </w:t>
      </w:r>
      <w:r w:rsidR="00D91F76" w:rsidRPr="007461C8">
        <w:rPr>
          <w:i/>
          <w:sz w:val="24"/>
          <w:szCs w:val="24"/>
        </w:rPr>
        <w:t>SPS</w:t>
      </w:r>
      <w:r w:rsidR="00D91F76" w:rsidRPr="007461C8">
        <w:rPr>
          <w:i/>
          <w:spacing w:val="2"/>
          <w:sz w:val="24"/>
          <w:szCs w:val="24"/>
        </w:rPr>
        <w:t xml:space="preserve"> </w:t>
      </w:r>
      <w:r w:rsidR="00D91F76" w:rsidRPr="007461C8">
        <w:rPr>
          <w:i/>
          <w:sz w:val="24"/>
          <w:szCs w:val="24"/>
        </w:rPr>
        <w:t>p</w:t>
      </w:r>
      <w:r w:rsidR="00D91F76" w:rsidRPr="007461C8">
        <w:rPr>
          <w:i/>
          <w:spacing w:val="-1"/>
          <w:sz w:val="24"/>
          <w:szCs w:val="24"/>
        </w:rPr>
        <w:t>a</w:t>
      </w:r>
      <w:r w:rsidR="00D91F76" w:rsidRPr="007461C8">
        <w:rPr>
          <w:i/>
          <w:sz w:val="24"/>
          <w:szCs w:val="24"/>
        </w:rPr>
        <w:t>yments</w:t>
      </w:r>
      <w:r w:rsidR="00D91F76" w:rsidRPr="007461C8">
        <w:rPr>
          <w:i/>
          <w:spacing w:val="-2"/>
          <w:sz w:val="24"/>
          <w:szCs w:val="24"/>
        </w:rPr>
        <w:t xml:space="preserve"> </w:t>
      </w:r>
      <w:r w:rsidR="00D91F76" w:rsidRPr="007461C8">
        <w:rPr>
          <w:i/>
          <w:sz w:val="24"/>
          <w:szCs w:val="24"/>
        </w:rPr>
        <w:t>to</w:t>
      </w:r>
      <w:r w:rsidR="00D91F76" w:rsidRPr="007461C8">
        <w:rPr>
          <w:i/>
          <w:spacing w:val="4"/>
          <w:sz w:val="24"/>
          <w:szCs w:val="24"/>
        </w:rPr>
        <w:t xml:space="preserve"> </w:t>
      </w:r>
      <w:r w:rsidR="00D91F76" w:rsidRPr="007461C8">
        <w:rPr>
          <w:i/>
          <w:sz w:val="24"/>
          <w:szCs w:val="24"/>
        </w:rPr>
        <w:t>be</w:t>
      </w:r>
      <w:r w:rsidR="00D91F76" w:rsidRPr="007461C8">
        <w:rPr>
          <w:i/>
          <w:spacing w:val="4"/>
          <w:sz w:val="24"/>
          <w:szCs w:val="24"/>
        </w:rPr>
        <w:t xml:space="preserve"> </w:t>
      </w:r>
      <w:r w:rsidR="00D91F76" w:rsidRPr="007461C8">
        <w:rPr>
          <w:i/>
          <w:sz w:val="24"/>
          <w:szCs w:val="24"/>
        </w:rPr>
        <w:t>made</w:t>
      </w:r>
      <w:r w:rsidR="00D91F76" w:rsidRPr="007461C8">
        <w:rPr>
          <w:i/>
          <w:spacing w:val="1"/>
          <w:sz w:val="24"/>
          <w:szCs w:val="24"/>
        </w:rPr>
        <w:t xml:space="preserve"> </w:t>
      </w:r>
      <w:r w:rsidR="00D91F76" w:rsidRPr="007461C8">
        <w:rPr>
          <w:i/>
          <w:sz w:val="24"/>
          <w:szCs w:val="24"/>
        </w:rPr>
        <w:t>on land</w:t>
      </w:r>
      <w:r w:rsidR="00D91F76" w:rsidRPr="007461C8">
        <w:rPr>
          <w:i/>
          <w:spacing w:val="6"/>
          <w:sz w:val="24"/>
          <w:szCs w:val="24"/>
        </w:rPr>
        <w:t xml:space="preserve"> </w:t>
      </w:r>
      <w:r w:rsidR="00D91F76" w:rsidRPr="007461C8">
        <w:rPr>
          <w:i/>
          <w:sz w:val="24"/>
          <w:szCs w:val="24"/>
        </w:rPr>
        <w:t>growing</w:t>
      </w:r>
      <w:r w:rsidR="00D91F76" w:rsidRPr="007461C8">
        <w:rPr>
          <w:i/>
          <w:spacing w:val="2"/>
          <w:sz w:val="24"/>
          <w:szCs w:val="24"/>
        </w:rPr>
        <w:t xml:space="preserve"> </w:t>
      </w:r>
      <w:r w:rsidR="00D91F76" w:rsidRPr="007461C8">
        <w:rPr>
          <w:i/>
          <w:sz w:val="24"/>
          <w:szCs w:val="24"/>
        </w:rPr>
        <w:t>fruits</w:t>
      </w:r>
      <w:r w:rsidR="00D91F76" w:rsidRPr="007461C8">
        <w:rPr>
          <w:i/>
          <w:spacing w:val="5"/>
          <w:sz w:val="24"/>
          <w:szCs w:val="24"/>
        </w:rPr>
        <w:t xml:space="preserve"> </w:t>
      </w:r>
      <w:r w:rsidR="00D91F76" w:rsidRPr="007461C8">
        <w:rPr>
          <w:i/>
          <w:sz w:val="24"/>
          <w:szCs w:val="24"/>
        </w:rPr>
        <w:t>and</w:t>
      </w:r>
      <w:r w:rsidR="00D91F76" w:rsidRPr="007461C8">
        <w:rPr>
          <w:i/>
          <w:spacing w:val="7"/>
          <w:sz w:val="24"/>
          <w:szCs w:val="24"/>
        </w:rPr>
        <w:t xml:space="preserve"> </w:t>
      </w:r>
      <w:r w:rsidR="00D91F76" w:rsidRPr="007461C8">
        <w:rPr>
          <w:i/>
          <w:sz w:val="24"/>
          <w:szCs w:val="24"/>
        </w:rPr>
        <w:t>vegetables… But it</w:t>
      </w:r>
      <w:r w:rsidR="00D91F76" w:rsidRPr="007461C8">
        <w:rPr>
          <w:i/>
          <w:spacing w:val="3"/>
          <w:sz w:val="24"/>
          <w:szCs w:val="24"/>
        </w:rPr>
        <w:t xml:space="preserve"> </w:t>
      </w:r>
      <w:r w:rsidR="00D91F76" w:rsidRPr="007461C8">
        <w:rPr>
          <w:i/>
          <w:spacing w:val="-1"/>
          <w:sz w:val="24"/>
          <w:szCs w:val="24"/>
        </w:rPr>
        <w:t>d</w:t>
      </w:r>
      <w:r w:rsidR="00D91F76" w:rsidRPr="007461C8">
        <w:rPr>
          <w:i/>
          <w:sz w:val="24"/>
          <w:szCs w:val="24"/>
        </w:rPr>
        <w:t xml:space="preserve">id not </w:t>
      </w:r>
      <w:r w:rsidR="00D91F76" w:rsidRPr="007461C8">
        <w:rPr>
          <w:i/>
          <w:spacing w:val="-1"/>
          <w:sz w:val="24"/>
          <w:szCs w:val="24"/>
        </w:rPr>
        <w:t>c</w:t>
      </w:r>
      <w:r w:rsidR="00D91F76" w:rsidRPr="007461C8">
        <w:rPr>
          <w:i/>
          <w:spacing w:val="1"/>
          <w:sz w:val="24"/>
          <w:szCs w:val="24"/>
        </w:rPr>
        <w:t>h</w:t>
      </w:r>
      <w:r w:rsidR="00D91F76" w:rsidRPr="007461C8">
        <w:rPr>
          <w:i/>
          <w:sz w:val="24"/>
          <w:szCs w:val="24"/>
        </w:rPr>
        <w:t>ange</w:t>
      </w:r>
      <w:r w:rsidR="00D91F76" w:rsidRPr="007461C8">
        <w:rPr>
          <w:i/>
          <w:spacing w:val="-2"/>
          <w:sz w:val="24"/>
          <w:szCs w:val="24"/>
        </w:rPr>
        <w:t xml:space="preserve"> </w:t>
      </w:r>
      <w:r w:rsidR="00D91F76" w:rsidRPr="007461C8">
        <w:rPr>
          <w:i/>
          <w:sz w:val="24"/>
          <w:szCs w:val="24"/>
        </w:rPr>
        <w:t>the en</w:t>
      </w:r>
      <w:r w:rsidR="00D91F76" w:rsidRPr="007461C8">
        <w:rPr>
          <w:i/>
          <w:spacing w:val="-1"/>
          <w:sz w:val="24"/>
          <w:szCs w:val="24"/>
        </w:rPr>
        <w:t>t</w:t>
      </w:r>
      <w:r w:rsidR="00D91F76" w:rsidRPr="007461C8">
        <w:rPr>
          <w:i/>
          <w:sz w:val="24"/>
          <w:szCs w:val="24"/>
        </w:rPr>
        <w:t>ry</w:t>
      </w:r>
      <w:r w:rsidR="00D91F76" w:rsidRPr="007461C8">
        <w:rPr>
          <w:i/>
          <w:spacing w:val="-2"/>
          <w:sz w:val="24"/>
          <w:szCs w:val="24"/>
        </w:rPr>
        <w:t xml:space="preserve"> </w:t>
      </w:r>
      <w:r w:rsidR="00D91F76" w:rsidRPr="007461C8">
        <w:rPr>
          <w:i/>
          <w:sz w:val="24"/>
          <w:szCs w:val="24"/>
        </w:rPr>
        <w:t>price</w:t>
      </w:r>
      <w:r w:rsidR="00D91F76" w:rsidRPr="007461C8">
        <w:rPr>
          <w:i/>
          <w:spacing w:val="-1"/>
          <w:sz w:val="24"/>
          <w:szCs w:val="24"/>
        </w:rPr>
        <w:t xml:space="preserve"> s</w:t>
      </w:r>
      <w:r w:rsidR="00D91F76" w:rsidRPr="007461C8">
        <w:rPr>
          <w:i/>
          <w:spacing w:val="2"/>
          <w:sz w:val="24"/>
          <w:szCs w:val="24"/>
        </w:rPr>
        <w:t>y</w:t>
      </w:r>
      <w:r w:rsidR="00D91F76" w:rsidRPr="007461C8">
        <w:rPr>
          <w:i/>
          <w:sz w:val="24"/>
          <w:szCs w:val="24"/>
        </w:rPr>
        <w:t>ste</w:t>
      </w:r>
      <w:r w:rsidR="00D91F76" w:rsidRPr="007461C8">
        <w:rPr>
          <w:i/>
          <w:spacing w:val="-2"/>
          <w:sz w:val="24"/>
          <w:szCs w:val="24"/>
        </w:rPr>
        <w:t>m</w:t>
      </w:r>
      <w:r w:rsidR="00D91F76" w:rsidRPr="007461C8">
        <w:rPr>
          <w:i/>
          <w:sz w:val="24"/>
          <w:szCs w:val="24"/>
        </w:rPr>
        <w:t>,</w:t>
      </w:r>
      <w:r w:rsidR="00D91F76" w:rsidRPr="007461C8">
        <w:rPr>
          <w:i/>
          <w:spacing w:val="-4"/>
          <w:sz w:val="24"/>
          <w:szCs w:val="24"/>
        </w:rPr>
        <w:t xml:space="preserve"> </w:t>
      </w:r>
      <w:r w:rsidR="00D91F76" w:rsidRPr="007461C8">
        <w:rPr>
          <w:i/>
          <w:sz w:val="24"/>
          <w:szCs w:val="24"/>
        </w:rPr>
        <w:t>and hence</w:t>
      </w:r>
      <w:r w:rsidR="00D91F76" w:rsidRPr="007461C8">
        <w:rPr>
          <w:i/>
          <w:spacing w:val="1"/>
          <w:sz w:val="24"/>
          <w:szCs w:val="24"/>
        </w:rPr>
        <w:t xml:space="preserve"> </w:t>
      </w:r>
      <w:r w:rsidR="00D91F76" w:rsidRPr="007461C8">
        <w:rPr>
          <w:i/>
          <w:sz w:val="24"/>
          <w:szCs w:val="24"/>
        </w:rPr>
        <w:t>any</w:t>
      </w:r>
      <w:r w:rsidR="00D91F76" w:rsidRPr="007461C8">
        <w:rPr>
          <w:i/>
          <w:spacing w:val="5"/>
          <w:sz w:val="24"/>
          <w:szCs w:val="24"/>
        </w:rPr>
        <w:t xml:space="preserve"> </w:t>
      </w:r>
      <w:r w:rsidR="00D91F76" w:rsidRPr="007461C8">
        <w:rPr>
          <w:i/>
          <w:sz w:val="24"/>
          <w:szCs w:val="24"/>
        </w:rPr>
        <w:t>cla</w:t>
      </w:r>
      <w:r w:rsidR="00D91F76" w:rsidRPr="007461C8">
        <w:rPr>
          <w:i/>
          <w:spacing w:val="2"/>
          <w:sz w:val="24"/>
          <w:szCs w:val="24"/>
        </w:rPr>
        <w:t>i</w:t>
      </w:r>
      <w:r w:rsidR="00D91F76" w:rsidRPr="007461C8">
        <w:rPr>
          <w:i/>
          <w:sz w:val="24"/>
          <w:szCs w:val="24"/>
        </w:rPr>
        <w:t>m</w:t>
      </w:r>
      <w:r w:rsidR="00D91F76" w:rsidRPr="007461C8">
        <w:rPr>
          <w:i/>
          <w:spacing w:val="3"/>
          <w:sz w:val="24"/>
          <w:szCs w:val="24"/>
        </w:rPr>
        <w:t xml:space="preserve"> </w:t>
      </w:r>
      <w:r w:rsidR="00D91F76" w:rsidRPr="007461C8">
        <w:rPr>
          <w:i/>
          <w:sz w:val="24"/>
          <w:szCs w:val="24"/>
        </w:rPr>
        <w:t>that</w:t>
      </w:r>
      <w:r w:rsidR="00D91F76" w:rsidRPr="007461C8">
        <w:rPr>
          <w:i/>
          <w:spacing w:val="3"/>
          <w:sz w:val="24"/>
          <w:szCs w:val="24"/>
        </w:rPr>
        <w:t xml:space="preserve"> </w:t>
      </w:r>
      <w:r w:rsidR="00D91F76" w:rsidRPr="007461C8">
        <w:rPr>
          <w:i/>
          <w:sz w:val="24"/>
          <w:szCs w:val="24"/>
        </w:rPr>
        <w:t>it</w:t>
      </w:r>
      <w:r w:rsidR="00D91F76" w:rsidRPr="007461C8">
        <w:rPr>
          <w:i/>
          <w:spacing w:val="8"/>
          <w:sz w:val="24"/>
          <w:szCs w:val="24"/>
        </w:rPr>
        <w:t xml:space="preserve"> </w:t>
      </w:r>
      <w:r w:rsidR="00D91F76" w:rsidRPr="007461C8">
        <w:rPr>
          <w:i/>
          <w:sz w:val="24"/>
          <w:szCs w:val="24"/>
        </w:rPr>
        <w:t>el</w:t>
      </w:r>
      <w:r w:rsidR="00D91F76" w:rsidRPr="007461C8">
        <w:rPr>
          <w:i/>
          <w:spacing w:val="1"/>
          <w:sz w:val="24"/>
          <w:szCs w:val="24"/>
        </w:rPr>
        <w:t>i</w:t>
      </w:r>
      <w:r w:rsidR="00D91F76" w:rsidRPr="007461C8">
        <w:rPr>
          <w:i/>
          <w:sz w:val="24"/>
          <w:szCs w:val="24"/>
        </w:rPr>
        <w:t>minated</w:t>
      </w:r>
      <w:r w:rsidR="00D91F76" w:rsidRPr="007461C8">
        <w:rPr>
          <w:i/>
          <w:spacing w:val="-1"/>
          <w:sz w:val="24"/>
          <w:szCs w:val="24"/>
        </w:rPr>
        <w:t xml:space="preserve"> </w:t>
      </w:r>
      <w:r w:rsidR="00D91F76" w:rsidRPr="007461C8">
        <w:rPr>
          <w:i/>
          <w:sz w:val="24"/>
          <w:szCs w:val="24"/>
        </w:rPr>
        <w:t>the</w:t>
      </w:r>
      <w:r w:rsidR="00D91F76" w:rsidRPr="007461C8">
        <w:rPr>
          <w:i/>
          <w:spacing w:val="-7"/>
          <w:sz w:val="24"/>
          <w:szCs w:val="24"/>
        </w:rPr>
        <w:t xml:space="preserve"> </w:t>
      </w:r>
      <w:r w:rsidR="00D91F76" w:rsidRPr="007461C8">
        <w:rPr>
          <w:i/>
          <w:sz w:val="24"/>
          <w:szCs w:val="24"/>
        </w:rPr>
        <w:t>AMSs on</w:t>
      </w:r>
      <w:r w:rsidR="00D91F76" w:rsidRPr="007461C8">
        <w:rPr>
          <w:i/>
          <w:spacing w:val="4"/>
          <w:sz w:val="24"/>
          <w:szCs w:val="24"/>
        </w:rPr>
        <w:t xml:space="preserve"> </w:t>
      </w:r>
      <w:r w:rsidR="00D91F76" w:rsidRPr="007461C8">
        <w:rPr>
          <w:i/>
          <w:sz w:val="24"/>
          <w:szCs w:val="24"/>
        </w:rPr>
        <w:t>these</w:t>
      </w:r>
      <w:r w:rsidR="00D91F76" w:rsidRPr="007461C8">
        <w:rPr>
          <w:i/>
          <w:spacing w:val="2"/>
          <w:sz w:val="24"/>
          <w:szCs w:val="24"/>
        </w:rPr>
        <w:t xml:space="preserve"> </w:t>
      </w:r>
      <w:r w:rsidR="00D91F76" w:rsidRPr="007461C8">
        <w:rPr>
          <w:i/>
          <w:sz w:val="24"/>
          <w:szCs w:val="24"/>
        </w:rPr>
        <w:t>16</w:t>
      </w:r>
      <w:r w:rsidR="00D91F76" w:rsidRPr="007461C8">
        <w:rPr>
          <w:i/>
          <w:spacing w:val="4"/>
          <w:sz w:val="24"/>
          <w:szCs w:val="24"/>
        </w:rPr>
        <w:t xml:space="preserve"> </w:t>
      </w:r>
      <w:r w:rsidR="00D91F76" w:rsidRPr="007461C8">
        <w:rPr>
          <w:i/>
          <w:sz w:val="24"/>
          <w:szCs w:val="24"/>
        </w:rPr>
        <w:t>fresh</w:t>
      </w:r>
      <w:r w:rsidR="00D91F76" w:rsidRPr="007461C8">
        <w:rPr>
          <w:i/>
          <w:spacing w:val="2"/>
          <w:sz w:val="24"/>
          <w:szCs w:val="24"/>
        </w:rPr>
        <w:t xml:space="preserve"> </w:t>
      </w:r>
      <w:r w:rsidR="00D91F76" w:rsidRPr="007461C8">
        <w:rPr>
          <w:i/>
          <w:sz w:val="24"/>
          <w:szCs w:val="24"/>
        </w:rPr>
        <w:t>fruits</w:t>
      </w:r>
      <w:r w:rsidR="00D91F76" w:rsidRPr="007461C8">
        <w:rPr>
          <w:i/>
          <w:spacing w:val="2"/>
          <w:sz w:val="24"/>
          <w:szCs w:val="24"/>
        </w:rPr>
        <w:t xml:space="preserve"> </w:t>
      </w:r>
      <w:r w:rsidR="00D91F76" w:rsidRPr="007461C8">
        <w:rPr>
          <w:i/>
          <w:sz w:val="24"/>
          <w:szCs w:val="24"/>
        </w:rPr>
        <w:t>and</w:t>
      </w:r>
      <w:r w:rsidR="00D91F76" w:rsidRPr="007461C8">
        <w:rPr>
          <w:i/>
          <w:spacing w:val="4"/>
          <w:sz w:val="24"/>
          <w:szCs w:val="24"/>
        </w:rPr>
        <w:t xml:space="preserve"> </w:t>
      </w:r>
      <w:r w:rsidR="00D91F76" w:rsidRPr="007461C8">
        <w:rPr>
          <w:i/>
          <w:sz w:val="24"/>
          <w:szCs w:val="24"/>
        </w:rPr>
        <w:t>vegetables</w:t>
      </w:r>
      <w:r w:rsidR="00D91F76" w:rsidRPr="007461C8">
        <w:rPr>
          <w:i/>
          <w:spacing w:val="-2"/>
          <w:sz w:val="24"/>
          <w:szCs w:val="24"/>
        </w:rPr>
        <w:t xml:space="preserve"> </w:t>
      </w:r>
      <w:r w:rsidR="00D91F76" w:rsidRPr="007461C8">
        <w:rPr>
          <w:i/>
          <w:sz w:val="24"/>
          <w:szCs w:val="24"/>
        </w:rPr>
        <w:t>is contentious</w:t>
      </w:r>
      <w:r w:rsidR="00D91F76" w:rsidRPr="007461C8">
        <w:rPr>
          <w:sz w:val="24"/>
          <w:szCs w:val="24"/>
        </w:rPr>
        <w:t>"</w:t>
      </w:r>
      <w:r w:rsidR="00D91F76" w:rsidRPr="007461C8">
        <w:rPr>
          <w:rStyle w:val="Appelnotedebasdep"/>
          <w:sz w:val="24"/>
          <w:szCs w:val="24"/>
        </w:rPr>
        <w:footnoteReference w:id="13"/>
      </w:r>
      <w:r w:rsidR="00CB77C5" w:rsidRPr="007461C8">
        <w:rPr>
          <w:sz w:val="24"/>
          <w:szCs w:val="24"/>
        </w:rPr>
        <w:t>.</w:t>
      </w:r>
      <w:r w:rsidR="00EC5B9A" w:rsidRPr="007461C8">
        <w:rPr>
          <w:sz w:val="24"/>
          <w:szCs w:val="24"/>
          <w:lang w:val="en-GB"/>
        </w:rPr>
        <w:t xml:space="preserve"> </w:t>
      </w:r>
      <w:r w:rsidR="00DA2AE3" w:rsidRPr="007461C8">
        <w:rPr>
          <w:sz w:val="24"/>
          <w:szCs w:val="24"/>
          <w:lang w:val="en-GB"/>
        </w:rPr>
        <w:t xml:space="preserve"> </w:t>
      </w:r>
    </w:p>
    <w:p w:rsidR="009E6D60" w:rsidRPr="007461C8" w:rsidRDefault="009E6D60" w:rsidP="00305B1D">
      <w:pPr>
        <w:jc w:val="both"/>
        <w:rPr>
          <w:sz w:val="24"/>
          <w:szCs w:val="24"/>
          <w:lang w:val="en-GB"/>
        </w:rPr>
      </w:pPr>
    </w:p>
    <w:p w:rsidR="00305B1D" w:rsidRPr="00CB77C5" w:rsidRDefault="009E6D60" w:rsidP="00305B1D">
      <w:pPr>
        <w:jc w:val="both"/>
        <w:rPr>
          <w:sz w:val="24"/>
          <w:szCs w:val="24"/>
          <w:lang w:val="en-GB"/>
        </w:rPr>
      </w:pPr>
      <w:r>
        <w:rPr>
          <w:sz w:val="24"/>
          <w:szCs w:val="24"/>
          <w:lang w:val="en-GB"/>
        </w:rPr>
        <w:t xml:space="preserve">All the same, </w:t>
      </w:r>
      <w:r>
        <w:rPr>
          <w:rFonts w:eastAsia="Arial"/>
          <w:color w:val="000000"/>
          <w:sz w:val="24"/>
          <w:szCs w:val="24"/>
        </w:rPr>
        <w:t xml:space="preserve">if the US did not notify any grain MPS for 1986-88 – except for peanuts –, it reduced its current total AMS of $23.879 billion for 1986-88 to $6.214 billion already for 1995-96, through the elimination of the deficiency payments linked to the cereals loan rates, which declined after 1987 in a context of rising domestic prices, and which were notified for 1995-96 at $7.030 billion in the blue box as these marketing </w:t>
      </w:r>
      <w:r w:rsidRPr="007B30B2">
        <w:rPr>
          <w:rFonts w:eastAsia="Arial"/>
          <w:color w:val="000000"/>
          <w:sz w:val="24"/>
          <w:szCs w:val="24"/>
        </w:rPr>
        <w:t xml:space="preserve">loans benefits were </w:t>
      </w:r>
      <w:r w:rsidRPr="007B30B2">
        <w:rPr>
          <w:color w:val="000000"/>
          <w:sz w:val="24"/>
          <w:szCs w:val="24"/>
        </w:rPr>
        <w:t>made on 85</w:t>
      </w:r>
      <w:r>
        <w:rPr>
          <w:color w:val="000000"/>
          <w:sz w:val="24"/>
          <w:szCs w:val="24"/>
        </w:rPr>
        <w:t>%</w:t>
      </w:r>
      <w:r w:rsidRPr="007B30B2">
        <w:rPr>
          <w:color w:val="000000"/>
          <w:sz w:val="24"/>
          <w:szCs w:val="24"/>
        </w:rPr>
        <w:t xml:space="preserve"> </w:t>
      </w:r>
      <w:r>
        <w:rPr>
          <w:color w:val="000000"/>
          <w:sz w:val="24"/>
          <w:szCs w:val="24"/>
        </w:rPr>
        <w:t>at most</w:t>
      </w:r>
      <w:r w:rsidRPr="007B30B2">
        <w:rPr>
          <w:color w:val="000000"/>
          <w:sz w:val="24"/>
          <w:szCs w:val="24"/>
        </w:rPr>
        <w:t xml:space="preserve"> of the base level of production</w:t>
      </w:r>
      <w:r w:rsidRPr="007B30B2">
        <w:rPr>
          <w:rFonts w:eastAsia="Arial"/>
          <w:color w:val="000000"/>
          <w:sz w:val="24"/>
          <w:szCs w:val="24"/>
        </w:rPr>
        <w:t>. Then the 1996</w:t>
      </w:r>
      <w:r>
        <w:rPr>
          <w:rFonts w:eastAsia="Arial"/>
          <w:color w:val="000000"/>
          <w:sz w:val="24"/>
          <w:szCs w:val="24"/>
        </w:rPr>
        <w:t xml:space="preserve"> Farm Bill eliminated the US blue box payments immediately</w:t>
      </w:r>
      <w:r w:rsidR="00ED2CD8">
        <w:rPr>
          <w:rFonts w:eastAsia="Arial"/>
          <w:color w:val="000000"/>
          <w:sz w:val="24"/>
          <w:szCs w:val="24"/>
        </w:rPr>
        <w:t>,</w:t>
      </w:r>
      <w:r>
        <w:rPr>
          <w:rFonts w:eastAsia="Arial"/>
          <w:color w:val="000000"/>
          <w:sz w:val="24"/>
          <w:szCs w:val="24"/>
        </w:rPr>
        <w:t xml:space="preserve"> replacing </w:t>
      </w:r>
      <w:r w:rsidR="009965A2">
        <w:rPr>
          <w:rFonts w:eastAsia="Arial"/>
          <w:color w:val="000000"/>
          <w:sz w:val="24"/>
          <w:szCs w:val="24"/>
        </w:rPr>
        <w:t xml:space="preserve">them </w:t>
      </w:r>
      <w:r>
        <w:rPr>
          <w:rFonts w:eastAsia="Arial"/>
          <w:color w:val="000000"/>
          <w:sz w:val="24"/>
          <w:szCs w:val="24"/>
        </w:rPr>
        <w:t xml:space="preserve">by $5.187 billion notified in the green box as allegedly fully decoupled "flexibility contract payments", the ancestor of the fixed direct payments introduced by the 2002 Farm Bill. </w:t>
      </w:r>
      <w:r w:rsidR="00C25847" w:rsidRPr="00CB77C5">
        <w:rPr>
          <w:sz w:val="24"/>
          <w:szCs w:val="24"/>
          <w:lang w:val="en-GB"/>
        </w:rPr>
        <w:t xml:space="preserve"> </w:t>
      </w:r>
      <w:r w:rsidR="00305B1D" w:rsidRPr="00CB77C5">
        <w:rPr>
          <w:sz w:val="24"/>
          <w:szCs w:val="24"/>
          <w:lang w:val="en-GB"/>
        </w:rPr>
        <w:t xml:space="preserve">  </w:t>
      </w:r>
    </w:p>
    <w:p w:rsidR="00305B1D" w:rsidRPr="00CB77C5" w:rsidRDefault="00305B1D" w:rsidP="00305B1D">
      <w:pPr>
        <w:jc w:val="both"/>
        <w:rPr>
          <w:sz w:val="24"/>
          <w:szCs w:val="24"/>
          <w:lang w:val="en-GB"/>
        </w:rPr>
      </w:pPr>
    </w:p>
    <w:p w:rsidR="00305B1D" w:rsidRPr="00505916" w:rsidRDefault="00305B1D" w:rsidP="00305B1D">
      <w:pPr>
        <w:jc w:val="both"/>
        <w:rPr>
          <w:sz w:val="24"/>
          <w:szCs w:val="24"/>
          <w:lang w:val="en-GB"/>
        </w:rPr>
      </w:pPr>
      <w:r w:rsidRPr="00505916">
        <w:rPr>
          <w:sz w:val="24"/>
          <w:szCs w:val="24"/>
          <w:lang w:val="en-GB"/>
        </w:rPr>
        <w:t xml:space="preserve">Green subsidies bring an enormous price support to agri-food industries since the prices of their main inputs </w:t>
      </w:r>
      <w:r w:rsidR="00000FE3">
        <w:rPr>
          <w:sz w:val="24"/>
          <w:szCs w:val="24"/>
          <w:lang w:val="en-GB"/>
        </w:rPr>
        <w:t xml:space="preserve">– </w:t>
      </w:r>
      <w:r w:rsidR="009B6401">
        <w:rPr>
          <w:sz w:val="24"/>
          <w:szCs w:val="24"/>
          <w:lang w:val="en-GB"/>
        </w:rPr>
        <w:t>raw agricultural p</w:t>
      </w:r>
      <w:r w:rsidR="00000FE3">
        <w:rPr>
          <w:sz w:val="24"/>
          <w:szCs w:val="24"/>
          <w:lang w:val="en-GB"/>
        </w:rPr>
        <w:t xml:space="preserve">roducts – </w:t>
      </w:r>
      <w:r w:rsidRPr="00505916">
        <w:rPr>
          <w:sz w:val="24"/>
          <w:szCs w:val="24"/>
          <w:lang w:val="en-GB"/>
        </w:rPr>
        <w:t>are reduced, mak</w:t>
      </w:r>
      <w:r>
        <w:rPr>
          <w:sz w:val="24"/>
          <w:szCs w:val="24"/>
          <w:lang w:val="en-GB"/>
        </w:rPr>
        <w:t>ing</w:t>
      </w:r>
      <w:r w:rsidRPr="00505916">
        <w:rPr>
          <w:sz w:val="24"/>
          <w:szCs w:val="24"/>
          <w:lang w:val="en-GB"/>
        </w:rPr>
        <w:t xml:space="preserve"> them more competitive on the domestic market, at the export level, </w:t>
      </w:r>
      <w:r w:rsidR="00FC2B1B">
        <w:rPr>
          <w:sz w:val="24"/>
          <w:szCs w:val="24"/>
          <w:lang w:val="en-GB"/>
        </w:rPr>
        <w:t xml:space="preserve">by </w:t>
      </w:r>
      <w:r w:rsidRPr="00505916">
        <w:rPr>
          <w:sz w:val="24"/>
          <w:szCs w:val="24"/>
          <w:lang w:val="en-GB"/>
        </w:rPr>
        <w:t>reducing their need of export subsidies</w:t>
      </w:r>
      <w:r w:rsidR="00000FE3">
        <w:rPr>
          <w:sz w:val="24"/>
          <w:szCs w:val="24"/>
          <w:lang w:val="en-GB"/>
        </w:rPr>
        <w:t>,</w:t>
      </w:r>
      <w:r w:rsidRPr="00505916">
        <w:rPr>
          <w:sz w:val="24"/>
          <w:szCs w:val="24"/>
          <w:lang w:val="en-GB"/>
        </w:rPr>
        <w:t xml:space="preserve"> and at the import level as well</w:t>
      </w:r>
      <w:r>
        <w:rPr>
          <w:sz w:val="24"/>
          <w:szCs w:val="24"/>
          <w:lang w:val="en-GB"/>
        </w:rPr>
        <w:t xml:space="preserve">, </w:t>
      </w:r>
      <w:r w:rsidR="00FC2B1B">
        <w:rPr>
          <w:sz w:val="24"/>
          <w:szCs w:val="24"/>
          <w:lang w:val="en-GB"/>
        </w:rPr>
        <w:t xml:space="preserve">by </w:t>
      </w:r>
      <w:r>
        <w:rPr>
          <w:sz w:val="24"/>
          <w:szCs w:val="24"/>
          <w:lang w:val="en-GB"/>
        </w:rPr>
        <w:t xml:space="preserve">reducing their need of </w:t>
      </w:r>
      <w:r w:rsidR="00FC2B1B">
        <w:rPr>
          <w:sz w:val="24"/>
          <w:szCs w:val="24"/>
          <w:lang w:val="en-GB"/>
        </w:rPr>
        <w:t xml:space="preserve">high </w:t>
      </w:r>
      <w:r w:rsidRPr="00505916">
        <w:rPr>
          <w:sz w:val="24"/>
          <w:szCs w:val="24"/>
          <w:lang w:val="en-GB"/>
        </w:rPr>
        <w:t xml:space="preserve">tariffs. </w:t>
      </w:r>
    </w:p>
    <w:p w:rsidR="00305B1D" w:rsidRPr="00505916" w:rsidRDefault="00305B1D" w:rsidP="00305B1D">
      <w:pPr>
        <w:autoSpaceDE w:val="0"/>
        <w:autoSpaceDN w:val="0"/>
        <w:adjustRightInd w:val="0"/>
        <w:jc w:val="both"/>
        <w:rPr>
          <w:b/>
          <w:bCs/>
          <w:sz w:val="24"/>
          <w:szCs w:val="24"/>
          <w:u w:val="single"/>
          <w:lang w:val="en-GB"/>
        </w:rPr>
      </w:pPr>
    </w:p>
    <w:p w:rsidR="008757B3" w:rsidRPr="00FC2B1B" w:rsidRDefault="008757B3" w:rsidP="00FC2B1B">
      <w:pPr>
        <w:jc w:val="both"/>
        <w:rPr>
          <w:sz w:val="24"/>
          <w:szCs w:val="24"/>
          <w:lang w:val="en-GB"/>
        </w:rPr>
      </w:pPr>
      <w:r>
        <w:rPr>
          <w:sz w:val="24"/>
          <w:szCs w:val="24"/>
          <w:lang w:val="en-GB"/>
        </w:rPr>
        <w:t xml:space="preserve">Furthermore most specific green box subsidies </w:t>
      </w:r>
      <w:r w:rsidR="00C61941">
        <w:rPr>
          <w:sz w:val="24"/>
          <w:szCs w:val="24"/>
          <w:lang w:val="en-GB"/>
        </w:rPr>
        <w:t xml:space="preserve">defined in the AoA Annex 2 </w:t>
      </w:r>
      <w:r>
        <w:rPr>
          <w:sz w:val="24"/>
          <w:szCs w:val="24"/>
          <w:lang w:val="en-GB"/>
        </w:rPr>
        <w:t>– of paragraphs 5 (</w:t>
      </w:r>
      <w:r w:rsidRPr="0075669B">
        <w:rPr>
          <w:color w:val="000000"/>
          <w:sz w:val="24"/>
          <w:szCs w:val="24"/>
        </w:rPr>
        <w:t>Direct payments to producers</w:t>
      </w:r>
      <w:r>
        <w:rPr>
          <w:sz w:val="24"/>
          <w:szCs w:val="24"/>
          <w:lang w:val="en-GB"/>
        </w:rPr>
        <w:t>), 6 (</w:t>
      </w:r>
      <w:r w:rsidRPr="0075669B">
        <w:rPr>
          <w:color w:val="000000"/>
          <w:sz w:val="24"/>
          <w:szCs w:val="24"/>
        </w:rPr>
        <w:t>Decoupled income support</w:t>
      </w:r>
      <w:r>
        <w:rPr>
          <w:sz w:val="24"/>
          <w:szCs w:val="24"/>
          <w:lang w:val="en-GB"/>
        </w:rPr>
        <w:t>), 7 (</w:t>
      </w:r>
      <w:r w:rsidRPr="0075669B">
        <w:rPr>
          <w:color w:val="000000"/>
          <w:sz w:val="24"/>
          <w:szCs w:val="24"/>
        </w:rPr>
        <w:t>Government financial participation in income insurance and income safety-net programmes</w:t>
      </w:r>
      <w:r>
        <w:rPr>
          <w:sz w:val="24"/>
          <w:szCs w:val="24"/>
          <w:lang w:val="en-GB"/>
        </w:rPr>
        <w:t>), 10 (</w:t>
      </w:r>
      <w:r w:rsidRPr="0075669B">
        <w:rPr>
          <w:color w:val="000000"/>
          <w:sz w:val="24"/>
          <w:szCs w:val="24"/>
        </w:rPr>
        <w:t>Structural adjustment assistance provided through resource retirement programmes</w:t>
      </w:r>
      <w:r>
        <w:rPr>
          <w:sz w:val="24"/>
          <w:szCs w:val="24"/>
          <w:lang w:val="en-GB"/>
        </w:rPr>
        <w:t>), 11 (</w:t>
      </w:r>
      <w:r w:rsidRPr="0075669B">
        <w:rPr>
          <w:color w:val="000000"/>
          <w:sz w:val="24"/>
          <w:szCs w:val="24"/>
        </w:rPr>
        <w:t>Structural adjustment assistance provided through investment aids</w:t>
      </w:r>
      <w:r>
        <w:rPr>
          <w:sz w:val="24"/>
          <w:szCs w:val="24"/>
          <w:lang w:val="en-GB"/>
        </w:rPr>
        <w:t>) and 13 (</w:t>
      </w:r>
      <w:r w:rsidRPr="0075669B">
        <w:rPr>
          <w:color w:val="000000"/>
          <w:sz w:val="24"/>
          <w:szCs w:val="24"/>
        </w:rPr>
        <w:t>Payments under regional assistance programmes</w:t>
      </w:r>
      <w:r>
        <w:rPr>
          <w:sz w:val="24"/>
          <w:szCs w:val="24"/>
          <w:lang w:val="en-GB"/>
        </w:rPr>
        <w:t xml:space="preserve">) – specify that </w:t>
      </w:r>
      <w:r w:rsidR="00FC2B1B">
        <w:rPr>
          <w:sz w:val="24"/>
          <w:szCs w:val="24"/>
          <w:lang w:val="en-GB"/>
        </w:rPr>
        <w:t>"</w:t>
      </w:r>
      <w:r w:rsidR="00FC2B1B" w:rsidRPr="00FC2B1B">
        <w:rPr>
          <w:i/>
          <w:color w:val="000000"/>
          <w:sz w:val="24"/>
          <w:szCs w:val="24"/>
        </w:rPr>
        <w:t>The amount of such payments in any given year shall not be related to, or based on, the type or volume of production</w:t>
      </w:r>
      <w:r w:rsidR="00FC2B1B">
        <w:rPr>
          <w:color w:val="000000"/>
          <w:sz w:val="24"/>
          <w:szCs w:val="24"/>
        </w:rPr>
        <w:t xml:space="preserve">" and </w:t>
      </w:r>
      <w:r w:rsidR="00FC2B1B">
        <w:rPr>
          <w:sz w:val="24"/>
          <w:szCs w:val="24"/>
          <w:lang w:val="en-GB"/>
        </w:rPr>
        <w:t>"</w:t>
      </w:r>
      <w:r w:rsidR="00FC2B1B" w:rsidRPr="00FC2B1B">
        <w:rPr>
          <w:i/>
          <w:color w:val="000000"/>
          <w:sz w:val="24"/>
          <w:szCs w:val="24"/>
        </w:rPr>
        <w:t>be related to, or based on, the prices, domestic or international</w:t>
      </w:r>
      <w:r w:rsidR="00FC2B1B" w:rsidRPr="00FC2B1B">
        <w:rPr>
          <w:sz w:val="24"/>
          <w:szCs w:val="24"/>
          <w:lang w:val="en-GB"/>
        </w:rPr>
        <w:t xml:space="preserve">". </w:t>
      </w:r>
      <w:r w:rsidR="00C61941">
        <w:rPr>
          <w:sz w:val="24"/>
          <w:szCs w:val="24"/>
          <w:lang w:val="en-GB"/>
        </w:rPr>
        <w:t>Yet</w:t>
      </w:r>
      <w:r w:rsidR="00FC2B1B" w:rsidRPr="00FC2B1B">
        <w:rPr>
          <w:sz w:val="24"/>
          <w:szCs w:val="24"/>
          <w:lang w:val="en-GB"/>
        </w:rPr>
        <w:t xml:space="preserve">, given that any agricultural income represents the gap between agricultural revenues and costs, and that agricultural revenues come from multiplying production volumes by prices, who could explain how an agricultural income subsidy would not be related to the volume of production </w:t>
      </w:r>
      <w:r w:rsidR="00C61941">
        <w:rPr>
          <w:sz w:val="24"/>
          <w:szCs w:val="24"/>
          <w:lang w:val="en-GB"/>
        </w:rPr>
        <w:t xml:space="preserve">and </w:t>
      </w:r>
      <w:r w:rsidR="00FC2B1B" w:rsidRPr="00FC2B1B">
        <w:rPr>
          <w:sz w:val="24"/>
          <w:szCs w:val="24"/>
          <w:lang w:val="en-GB"/>
        </w:rPr>
        <w:t>the</w:t>
      </w:r>
      <w:r w:rsidR="00FC2B1B">
        <w:rPr>
          <w:sz w:val="24"/>
          <w:szCs w:val="24"/>
          <w:lang w:val="en-GB"/>
        </w:rPr>
        <w:t xml:space="preserve"> product</w:t>
      </w:r>
      <w:r w:rsidR="00C61941">
        <w:rPr>
          <w:sz w:val="24"/>
          <w:szCs w:val="24"/>
          <w:lang w:val="en-GB"/>
        </w:rPr>
        <w:t>s</w:t>
      </w:r>
      <w:r w:rsidR="00FC2B1B">
        <w:rPr>
          <w:sz w:val="24"/>
          <w:szCs w:val="24"/>
          <w:lang w:val="en-GB"/>
        </w:rPr>
        <w:t xml:space="preserve"> </w:t>
      </w:r>
      <w:r w:rsidR="00FC2B1B" w:rsidRPr="00FC2B1B">
        <w:rPr>
          <w:sz w:val="24"/>
          <w:szCs w:val="24"/>
          <w:lang w:val="en-GB"/>
        </w:rPr>
        <w:t>price</w:t>
      </w:r>
      <w:r w:rsidR="00C61941">
        <w:rPr>
          <w:sz w:val="24"/>
          <w:szCs w:val="24"/>
          <w:lang w:val="en-GB"/>
        </w:rPr>
        <w:t>s</w:t>
      </w:r>
      <w:r w:rsidR="00FC2B1B" w:rsidRPr="00FC2B1B">
        <w:rPr>
          <w:sz w:val="24"/>
          <w:szCs w:val="24"/>
          <w:lang w:val="en-GB"/>
        </w:rPr>
        <w:t xml:space="preserve">? </w:t>
      </w:r>
      <w:r w:rsidRPr="00FC2B1B">
        <w:rPr>
          <w:sz w:val="24"/>
          <w:szCs w:val="24"/>
          <w:lang w:val="en-GB"/>
        </w:rPr>
        <w:t xml:space="preserve">    </w:t>
      </w:r>
    </w:p>
    <w:p w:rsidR="008757B3" w:rsidRDefault="008757B3" w:rsidP="00305B1D">
      <w:pPr>
        <w:autoSpaceDE w:val="0"/>
        <w:autoSpaceDN w:val="0"/>
        <w:adjustRightInd w:val="0"/>
        <w:jc w:val="both"/>
        <w:rPr>
          <w:sz w:val="24"/>
          <w:szCs w:val="24"/>
          <w:lang w:val="en-GB"/>
        </w:rPr>
      </w:pPr>
    </w:p>
    <w:p w:rsidR="00305B1D" w:rsidRDefault="00305B1D" w:rsidP="00305B1D">
      <w:pPr>
        <w:autoSpaceDE w:val="0"/>
        <w:autoSpaceDN w:val="0"/>
        <w:adjustRightInd w:val="0"/>
        <w:jc w:val="both"/>
        <w:rPr>
          <w:sz w:val="24"/>
          <w:szCs w:val="24"/>
          <w:lang w:val="en-GB"/>
        </w:rPr>
      </w:pPr>
      <w:r w:rsidRPr="00505916">
        <w:rPr>
          <w:sz w:val="24"/>
          <w:szCs w:val="24"/>
          <w:lang w:val="en-GB"/>
        </w:rPr>
        <w:lastRenderedPageBreak/>
        <w:t xml:space="preserve">On the macro-economic level the European Commission </w:t>
      </w:r>
      <w:r w:rsidR="007461C8">
        <w:rPr>
          <w:sz w:val="24"/>
          <w:szCs w:val="24"/>
          <w:lang w:val="en-GB"/>
        </w:rPr>
        <w:t xml:space="preserve">keeps repeating </w:t>
      </w:r>
      <w:r w:rsidRPr="00505916">
        <w:rPr>
          <w:sz w:val="24"/>
          <w:szCs w:val="24"/>
          <w:lang w:val="en-GB"/>
        </w:rPr>
        <w:t xml:space="preserve">that the decoupling of the </w:t>
      </w:r>
      <w:r w:rsidR="00000FE3">
        <w:rPr>
          <w:sz w:val="24"/>
          <w:szCs w:val="24"/>
          <w:lang w:val="en-GB"/>
        </w:rPr>
        <w:t>Single Farm Payments</w:t>
      </w:r>
      <w:r w:rsidRPr="00505916">
        <w:rPr>
          <w:sz w:val="24"/>
          <w:szCs w:val="24"/>
          <w:lang w:val="en-GB"/>
        </w:rPr>
        <w:t xml:space="preserve"> allow</w:t>
      </w:r>
      <w:r w:rsidR="00000FE3">
        <w:rPr>
          <w:sz w:val="24"/>
          <w:szCs w:val="24"/>
          <w:lang w:val="en-GB"/>
        </w:rPr>
        <w:t>s</w:t>
      </w:r>
      <w:r w:rsidRPr="00505916">
        <w:rPr>
          <w:sz w:val="24"/>
          <w:szCs w:val="24"/>
          <w:lang w:val="en-GB"/>
        </w:rPr>
        <w:t xml:space="preserve"> EU farmers to respond better to "market signals", by producing in relation to market prices</w:t>
      </w:r>
      <w:r w:rsidR="00000FE3">
        <w:rPr>
          <w:sz w:val="24"/>
          <w:szCs w:val="24"/>
          <w:lang w:val="en-GB"/>
        </w:rPr>
        <w:t xml:space="preserve">. But we have shown </w:t>
      </w:r>
      <w:r w:rsidRPr="00505916">
        <w:rPr>
          <w:sz w:val="24"/>
          <w:szCs w:val="24"/>
          <w:lang w:val="en-GB"/>
        </w:rPr>
        <w:t xml:space="preserve">that most EU agricultural </w:t>
      </w:r>
      <w:r w:rsidR="00000FE3">
        <w:rPr>
          <w:sz w:val="24"/>
          <w:szCs w:val="24"/>
          <w:lang w:val="en-GB"/>
        </w:rPr>
        <w:t xml:space="preserve">prices </w:t>
      </w:r>
      <w:r w:rsidRPr="00505916">
        <w:rPr>
          <w:sz w:val="24"/>
          <w:szCs w:val="24"/>
          <w:lang w:val="en-GB"/>
        </w:rPr>
        <w:t>are no longer market prices since they are much below average unit production cost</w:t>
      </w:r>
      <w:r w:rsidR="00000FE3">
        <w:rPr>
          <w:sz w:val="24"/>
          <w:szCs w:val="24"/>
          <w:lang w:val="en-GB"/>
        </w:rPr>
        <w:t>s</w:t>
      </w:r>
      <w:r w:rsidRPr="00505916">
        <w:rPr>
          <w:sz w:val="24"/>
          <w:szCs w:val="24"/>
          <w:lang w:val="en-GB"/>
        </w:rPr>
        <w:t xml:space="preserve">. </w:t>
      </w:r>
    </w:p>
    <w:p w:rsidR="00881E94" w:rsidRDefault="00881E94" w:rsidP="00305B1D">
      <w:pPr>
        <w:autoSpaceDE w:val="0"/>
        <w:autoSpaceDN w:val="0"/>
        <w:adjustRightInd w:val="0"/>
        <w:jc w:val="both"/>
        <w:rPr>
          <w:sz w:val="24"/>
          <w:szCs w:val="24"/>
          <w:lang w:val="en-GB"/>
        </w:rPr>
      </w:pPr>
    </w:p>
    <w:p w:rsidR="00881E94" w:rsidRPr="00881E94" w:rsidRDefault="00881E94" w:rsidP="00305B1D">
      <w:pPr>
        <w:autoSpaceDE w:val="0"/>
        <w:autoSpaceDN w:val="0"/>
        <w:adjustRightInd w:val="0"/>
        <w:jc w:val="both"/>
        <w:rPr>
          <w:sz w:val="24"/>
          <w:szCs w:val="24"/>
          <w:lang w:val="en-GB"/>
        </w:rPr>
      </w:pPr>
      <w:r>
        <w:rPr>
          <w:sz w:val="24"/>
          <w:szCs w:val="24"/>
          <w:lang w:val="en-GB"/>
        </w:rPr>
        <w:t>Therefore Alan Matthews' statement that "</w:t>
      </w:r>
      <w:r w:rsidRPr="00881E94">
        <w:rPr>
          <w:i/>
          <w:sz w:val="24"/>
          <w:szCs w:val="24"/>
          <w:lang w:val="en-GB"/>
        </w:rPr>
        <w:t>t</w:t>
      </w:r>
      <w:r w:rsidRPr="00881E94">
        <w:rPr>
          <w:rFonts w:eastAsia="Trebuchet MS"/>
          <w:i/>
          <w:spacing w:val="-4"/>
          <w:sz w:val="24"/>
          <w:szCs w:val="24"/>
        </w:rPr>
        <w:t>he deliberate intention of WTO rules is to encourage countries to use less trade-distorting policies in the pursuit of their agricultural and food security policies</w:t>
      </w:r>
      <w:r w:rsidRPr="00881E94">
        <w:rPr>
          <w:sz w:val="24"/>
          <w:szCs w:val="24"/>
          <w:lang w:val="en-GB"/>
        </w:rPr>
        <w:t>"</w:t>
      </w:r>
      <w:r>
        <w:rPr>
          <w:sz w:val="24"/>
          <w:szCs w:val="24"/>
          <w:lang w:val="en-GB"/>
        </w:rPr>
        <w:t xml:space="preserve"> is </w:t>
      </w:r>
      <w:r w:rsidR="00ED2CD8">
        <w:rPr>
          <w:sz w:val="24"/>
          <w:szCs w:val="24"/>
          <w:lang w:val="en-GB"/>
        </w:rPr>
        <w:t>fully</w:t>
      </w:r>
      <w:r>
        <w:rPr>
          <w:sz w:val="24"/>
          <w:szCs w:val="24"/>
          <w:lang w:val="en-GB"/>
        </w:rPr>
        <w:t xml:space="preserve"> questionable. A case can be made that, to the contrary, green box subsidies are the most trade distorting </w:t>
      </w:r>
      <w:r w:rsidR="007461C8">
        <w:rPr>
          <w:sz w:val="24"/>
          <w:szCs w:val="24"/>
          <w:lang w:val="en-GB"/>
        </w:rPr>
        <w:t xml:space="preserve">subsidies </w:t>
      </w:r>
      <w:r>
        <w:rPr>
          <w:sz w:val="24"/>
          <w:szCs w:val="24"/>
          <w:lang w:val="en-GB"/>
        </w:rPr>
        <w:t xml:space="preserve">as they can increase without limits. They are even more trade-distorting than export refunds which are at least capped.    </w:t>
      </w:r>
    </w:p>
    <w:p w:rsidR="00000FE3" w:rsidRPr="00881E94" w:rsidRDefault="00000FE3" w:rsidP="00305B1D">
      <w:pPr>
        <w:autoSpaceDE w:val="0"/>
        <w:autoSpaceDN w:val="0"/>
        <w:adjustRightInd w:val="0"/>
        <w:jc w:val="both"/>
        <w:rPr>
          <w:sz w:val="24"/>
          <w:szCs w:val="24"/>
          <w:lang w:val="en-GB"/>
        </w:rPr>
      </w:pPr>
    </w:p>
    <w:p w:rsidR="00F16B53" w:rsidRPr="00C61941" w:rsidRDefault="00685D45" w:rsidP="00B646C6">
      <w:pPr>
        <w:rPr>
          <w:rFonts w:eastAsia="Trebuchet MS"/>
          <w:b/>
          <w:color w:val="000000"/>
          <w:sz w:val="24"/>
          <w:szCs w:val="24"/>
          <w:u w:val="single"/>
        </w:rPr>
      </w:pPr>
      <w:r>
        <w:rPr>
          <w:rFonts w:eastAsia="Trebuchet MS"/>
          <w:b/>
          <w:color w:val="000000"/>
          <w:sz w:val="24"/>
          <w:szCs w:val="24"/>
          <w:u w:val="single"/>
        </w:rPr>
        <w:t>The fixed reference prices of 1986-88 are even less true market prices</w:t>
      </w:r>
    </w:p>
    <w:p w:rsidR="000F7B23" w:rsidRDefault="000F7B23" w:rsidP="00B32E5E">
      <w:pPr>
        <w:jc w:val="both"/>
        <w:rPr>
          <w:rFonts w:eastAsia="Trebuchet MS"/>
          <w:color w:val="000000"/>
          <w:sz w:val="24"/>
          <w:szCs w:val="24"/>
        </w:rPr>
      </w:pPr>
    </w:p>
    <w:p w:rsidR="00C61941" w:rsidRDefault="00685D45" w:rsidP="00B32E5E">
      <w:pPr>
        <w:jc w:val="both"/>
        <w:rPr>
          <w:rFonts w:eastAsia="Trebuchet MS"/>
          <w:color w:val="000000"/>
          <w:sz w:val="24"/>
          <w:szCs w:val="24"/>
        </w:rPr>
      </w:pPr>
      <w:r>
        <w:rPr>
          <w:rFonts w:eastAsia="Trebuchet MS"/>
          <w:color w:val="000000"/>
          <w:sz w:val="24"/>
          <w:szCs w:val="24"/>
        </w:rPr>
        <w:t>Alt</w:t>
      </w:r>
      <w:r w:rsidR="00B32E5E">
        <w:rPr>
          <w:rFonts w:eastAsia="Trebuchet MS"/>
          <w:color w:val="000000"/>
          <w:sz w:val="24"/>
          <w:szCs w:val="24"/>
        </w:rPr>
        <w:t>h</w:t>
      </w:r>
      <w:r>
        <w:rPr>
          <w:rFonts w:eastAsia="Trebuchet MS"/>
          <w:color w:val="000000"/>
          <w:sz w:val="24"/>
          <w:szCs w:val="24"/>
        </w:rPr>
        <w:t>ough Alan Matthews acknowledges that "</w:t>
      </w:r>
      <w:r w:rsidRPr="00685D45">
        <w:rPr>
          <w:rFonts w:eastAsia="Trebuchet MS"/>
          <w:i/>
          <w:color w:val="000000"/>
          <w:sz w:val="24"/>
          <w:szCs w:val="24"/>
        </w:rPr>
        <w:t>Using a variable external price arguably better captures the economic significance of a country’s domestic support policy. For example, it is the benchmark used by the OECD in its calculation of a country’s agricultural support</w:t>
      </w:r>
      <w:r>
        <w:rPr>
          <w:rFonts w:eastAsia="Trebuchet MS"/>
          <w:color w:val="000000"/>
          <w:sz w:val="24"/>
          <w:szCs w:val="24"/>
        </w:rPr>
        <w:t>", he nevertheless uses several dubious arguments to defend the 1986-88 fixed reference prices</w:t>
      </w:r>
      <w:r w:rsidR="00B32E5E">
        <w:rPr>
          <w:rFonts w:eastAsia="Trebuchet MS"/>
          <w:color w:val="000000"/>
          <w:sz w:val="24"/>
          <w:szCs w:val="24"/>
        </w:rPr>
        <w:t xml:space="preserve">: </w:t>
      </w:r>
      <w:r>
        <w:rPr>
          <w:rFonts w:eastAsia="Trebuchet MS"/>
          <w:color w:val="000000"/>
          <w:sz w:val="24"/>
          <w:szCs w:val="24"/>
        </w:rPr>
        <w:t xml:space="preserve"> </w:t>
      </w:r>
    </w:p>
    <w:p w:rsidR="00B32E5E" w:rsidRDefault="00B32E5E" w:rsidP="00B32E5E">
      <w:pPr>
        <w:jc w:val="both"/>
        <w:rPr>
          <w:rFonts w:eastAsia="Trebuchet MS"/>
          <w:color w:val="000000"/>
          <w:sz w:val="24"/>
          <w:szCs w:val="24"/>
        </w:rPr>
      </w:pPr>
    </w:p>
    <w:p w:rsidR="00E4005D" w:rsidRDefault="00B32E5E" w:rsidP="00B32E5E">
      <w:pPr>
        <w:jc w:val="both"/>
        <w:rPr>
          <w:rFonts w:eastAsia="Trebuchet MS"/>
          <w:sz w:val="24"/>
          <w:szCs w:val="24"/>
        </w:rPr>
      </w:pPr>
      <w:r>
        <w:rPr>
          <w:rFonts w:eastAsia="Trebuchet MS"/>
          <w:color w:val="000000"/>
          <w:sz w:val="24"/>
          <w:szCs w:val="24"/>
        </w:rPr>
        <w:t>- "</w:t>
      </w:r>
      <w:r w:rsidRPr="00B32E5E">
        <w:rPr>
          <w:rFonts w:eastAsia="Trebuchet MS"/>
          <w:i/>
          <w:color w:val="000000"/>
          <w:spacing w:val="-2"/>
          <w:sz w:val="24"/>
          <w:szCs w:val="24"/>
        </w:rPr>
        <w:t>The drawback of using a variable external price is that a country’s measured AMS is no longer completely the result of its own policy setting</w:t>
      </w:r>
      <w:r>
        <w:rPr>
          <w:rFonts w:eastAsia="Trebuchet MS"/>
          <w:color w:val="000000"/>
          <w:sz w:val="24"/>
          <w:szCs w:val="24"/>
        </w:rPr>
        <w:t xml:space="preserve">" and he quotes an extract of the US –Brazil cotton panel of 2004 saying that </w:t>
      </w:r>
      <w:r w:rsidRPr="00B32E5E">
        <w:rPr>
          <w:rFonts w:eastAsia="Trebuchet MS"/>
          <w:sz w:val="24"/>
          <w:szCs w:val="24"/>
        </w:rPr>
        <w:t>"</w:t>
      </w:r>
      <w:r w:rsidRPr="00B32E5E">
        <w:rPr>
          <w:rFonts w:eastAsia="Trebuchet MS"/>
          <w:i/>
          <w:sz w:val="24"/>
          <w:szCs w:val="24"/>
        </w:rPr>
        <w:t xml:space="preserve">a prime consideration of the drafters </w:t>
      </w:r>
      <w:r w:rsidRPr="00B32E5E">
        <w:rPr>
          <w:rFonts w:eastAsia="Trebuchet MS"/>
          <w:sz w:val="24"/>
          <w:szCs w:val="24"/>
        </w:rPr>
        <w:t>[of the AoA]</w:t>
      </w:r>
      <w:r w:rsidRPr="00B32E5E">
        <w:rPr>
          <w:rFonts w:eastAsia="Trebuchet MS"/>
          <w:i/>
          <w:sz w:val="24"/>
          <w:szCs w:val="24"/>
        </w:rPr>
        <w:t xml:space="preserve"> was to ensure that Members had some means of ensuring compliance with their commitments despite factors beyond their control</w:t>
      </w:r>
      <w:r w:rsidRPr="00B32E5E">
        <w:rPr>
          <w:rFonts w:eastAsia="Trebuchet MS"/>
          <w:sz w:val="24"/>
          <w:szCs w:val="24"/>
        </w:rPr>
        <w:t>". Let us quote further this panel report: "</w:t>
      </w:r>
      <w:r w:rsidRPr="00B32E5E">
        <w:rPr>
          <w:i/>
          <w:sz w:val="24"/>
          <w:szCs w:val="24"/>
        </w:rPr>
        <w:t>Market prices of agricultural products are generally beyond the control of a government. The Agreement on Agriculture provides a methodology to measure domestic support which filters out the fluctuations in market prices, by using the gap between a fixed external reference price and the applied administered price multiplied by the quantity of production eligible to receive the applied administered price ("price gap methodology")</w:t>
      </w:r>
      <w:r w:rsidRPr="00B32E5E">
        <w:rPr>
          <w:rFonts w:eastAsia="Trebuchet MS"/>
          <w:sz w:val="24"/>
          <w:szCs w:val="24"/>
        </w:rPr>
        <w:t>".</w:t>
      </w:r>
      <w:r w:rsidR="00E4005D">
        <w:rPr>
          <w:rFonts w:eastAsia="Trebuchet MS"/>
          <w:sz w:val="24"/>
          <w:szCs w:val="24"/>
        </w:rPr>
        <w:t xml:space="preserve"> The implicit reasoning here is: because governments cannot control market prices, especially world prices, and because they have to abide willy-nilly by their </w:t>
      </w:r>
      <w:r w:rsidR="00F22C77">
        <w:rPr>
          <w:rFonts w:eastAsia="Trebuchet MS"/>
          <w:sz w:val="24"/>
          <w:szCs w:val="24"/>
        </w:rPr>
        <w:t>B</w:t>
      </w:r>
      <w:r w:rsidR="00881E94">
        <w:rPr>
          <w:rFonts w:eastAsia="Trebuchet MS"/>
          <w:sz w:val="24"/>
          <w:szCs w:val="24"/>
        </w:rPr>
        <w:t xml:space="preserve">ound total AMS </w:t>
      </w:r>
      <w:r w:rsidR="00E4005D">
        <w:rPr>
          <w:rFonts w:eastAsia="Trebuchet MS"/>
          <w:sz w:val="24"/>
          <w:szCs w:val="24"/>
        </w:rPr>
        <w:t xml:space="preserve">commitments, then using fixed world reference prices </w:t>
      </w:r>
      <w:r w:rsidR="00F4240E">
        <w:rPr>
          <w:rFonts w:eastAsia="Trebuchet MS"/>
          <w:sz w:val="24"/>
          <w:szCs w:val="24"/>
        </w:rPr>
        <w:t xml:space="preserve">almost </w:t>
      </w:r>
      <w:r w:rsidR="00E4005D">
        <w:rPr>
          <w:rFonts w:eastAsia="Trebuchet MS"/>
          <w:sz w:val="24"/>
          <w:szCs w:val="24"/>
        </w:rPr>
        <w:t xml:space="preserve">identical for all WTO members – those of 1986-88 at each country border – is the best solution. </w:t>
      </w:r>
    </w:p>
    <w:p w:rsidR="00895596" w:rsidRDefault="00895596" w:rsidP="00B32E5E">
      <w:pPr>
        <w:jc w:val="both"/>
        <w:rPr>
          <w:rFonts w:eastAsia="Trebuchet MS"/>
          <w:sz w:val="24"/>
          <w:szCs w:val="24"/>
        </w:rPr>
      </w:pPr>
    </w:p>
    <w:p w:rsidR="00895596" w:rsidRDefault="00895596" w:rsidP="00B32E5E">
      <w:pPr>
        <w:jc w:val="both"/>
        <w:rPr>
          <w:rFonts w:eastAsia="Trebuchet MS"/>
          <w:sz w:val="24"/>
          <w:szCs w:val="24"/>
        </w:rPr>
      </w:pPr>
      <w:r>
        <w:rPr>
          <w:rFonts w:eastAsia="Trebuchet MS"/>
          <w:sz w:val="24"/>
          <w:szCs w:val="24"/>
        </w:rPr>
        <w:t xml:space="preserve">- A first comment is that the Bound total AMS commitments made by the WTO Members in 1994 on the basis of their border prices of 1986-88 should not force them once and for all to give up all their policy space to prioritize the food security of their population. </w:t>
      </w:r>
    </w:p>
    <w:p w:rsidR="00E4005D" w:rsidRDefault="00E4005D" w:rsidP="00B32E5E">
      <w:pPr>
        <w:jc w:val="both"/>
        <w:rPr>
          <w:rFonts w:eastAsia="Trebuchet MS"/>
          <w:sz w:val="24"/>
          <w:szCs w:val="24"/>
        </w:rPr>
      </w:pPr>
    </w:p>
    <w:p w:rsidR="0028598B" w:rsidRPr="009D4680" w:rsidRDefault="00E4005D" w:rsidP="0028598B">
      <w:pPr>
        <w:jc w:val="both"/>
        <w:textAlignment w:val="baseline"/>
        <w:rPr>
          <w:rFonts w:eastAsia="Times New Roman"/>
          <w:sz w:val="24"/>
          <w:szCs w:val="24"/>
        </w:rPr>
      </w:pPr>
      <w:r>
        <w:rPr>
          <w:rFonts w:eastAsia="Trebuchet MS"/>
          <w:sz w:val="24"/>
          <w:szCs w:val="24"/>
        </w:rPr>
        <w:t xml:space="preserve">- </w:t>
      </w:r>
      <w:r w:rsidR="00895596">
        <w:rPr>
          <w:rFonts w:eastAsia="Trebuchet MS"/>
          <w:sz w:val="24"/>
          <w:szCs w:val="24"/>
        </w:rPr>
        <w:t xml:space="preserve">The more so as </w:t>
      </w:r>
      <w:r>
        <w:rPr>
          <w:rFonts w:eastAsia="Trebuchet MS"/>
          <w:sz w:val="24"/>
          <w:szCs w:val="24"/>
        </w:rPr>
        <w:t>Alan Matthews forgets</w:t>
      </w:r>
      <w:r w:rsidR="00881E94">
        <w:rPr>
          <w:rFonts w:eastAsia="Trebuchet MS"/>
          <w:sz w:val="24"/>
          <w:szCs w:val="24"/>
        </w:rPr>
        <w:t xml:space="preserve"> to underscore that the</w:t>
      </w:r>
      <w:r>
        <w:rPr>
          <w:rFonts w:eastAsia="Trebuchet MS"/>
          <w:sz w:val="24"/>
          <w:szCs w:val="24"/>
        </w:rPr>
        <w:t xml:space="preserve"> </w:t>
      </w:r>
      <w:r w:rsidR="00881E94">
        <w:rPr>
          <w:rFonts w:eastAsia="Trebuchet MS"/>
          <w:sz w:val="24"/>
          <w:szCs w:val="24"/>
        </w:rPr>
        <w:t>1986-88 reference prices were</w:t>
      </w:r>
      <w:r w:rsidR="0028598B">
        <w:rPr>
          <w:rFonts w:eastAsia="Trebuchet MS"/>
          <w:sz w:val="24"/>
          <w:szCs w:val="24"/>
        </w:rPr>
        <w:t xml:space="preserve"> </w:t>
      </w:r>
      <w:r w:rsidR="009E6D60">
        <w:rPr>
          <w:rFonts w:eastAsia="Trebuchet MS"/>
          <w:sz w:val="24"/>
          <w:szCs w:val="24"/>
        </w:rPr>
        <w:t>abnormally</w:t>
      </w:r>
      <w:r w:rsidR="0028598B">
        <w:rPr>
          <w:rFonts w:eastAsia="Trebuchet MS"/>
          <w:sz w:val="24"/>
          <w:szCs w:val="24"/>
        </w:rPr>
        <w:t xml:space="preserve"> low</w:t>
      </w:r>
      <w:r w:rsidR="00343874">
        <w:rPr>
          <w:rFonts w:eastAsia="Trebuchet MS"/>
          <w:sz w:val="24"/>
          <w:szCs w:val="24"/>
        </w:rPr>
        <w:t>. In particular the</w:t>
      </w:r>
      <w:r w:rsidR="0028598B">
        <w:rPr>
          <w:rFonts w:eastAsia="Trebuchet MS"/>
          <w:sz w:val="24"/>
          <w:szCs w:val="24"/>
        </w:rPr>
        <w:t xml:space="preserve"> </w:t>
      </w:r>
      <w:r w:rsidR="00343874" w:rsidRPr="009D4680">
        <w:rPr>
          <w:sz w:val="24"/>
          <w:szCs w:val="24"/>
        </w:rPr>
        <w:t xml:space="preserve">very low world wheat prices </w:t>
      </w:r>
      <w:r w:rsidR="00343874">
        <w:rPr>
          <w:sz w:val="24"/>
          <w:szCs w:val="24"/>
        </w:rPr>
        <w:t xml:space="preserve">were </w:t>
      </w:r>
      <w:r w:rsidR="00343874" w:rsidRPr="009D4680">
        <w:rPr>
          <w:sz w:val="24"/>
          <w:szCs w:val="24"/>
        </w:rPr>
        <w:t>the result of the US and EU combined massive dumping through several channels: explicit export subsidies, share of domestic subsidies having benefited to wheat and flour exports, export credit guarantees</w:t>
      </w:r>
      <w:r w:rsidR="00343874">
        <w:rPr>
          <w:sz w:val="24"/>
          <w:szCs w:val="24"/>
        </w:rPr>
        <w:t>,</w:t>
      </w:r>
      <w:r w:rsidR="00343874" w:rsidRPr="009D4680">
        <w:rPr>
          <w:sz w:val="24"/>
          <w:szCs w:val="24"/>
        </w:rPr>
        <w:t xml:space="preserve"> not to speak of the high level of their foreign food aid. During that period the average cumulative US+EU dumping rate of wheat and flour was 78.4% (without taking into account foreign food aid), of which 71.2% for the US and 118.5% for the EU. And, given that the average total US+EU quantity of wheat and flour exports accounted for 48% of global exports – a figure largely underestimated as it does not take into account the wheat and flour incorporated in other exported processed products, from biscuits to pasta to whisky –, we can understand their huge responsibility in depressing the world prices of wheat and wheat flour, denominated in </w:t>
      </w:r>
      <w:r w:rsidR="00343874" w:rsidRPr="009D4680">
        <w:rPr>
          <w:sz w:val="24"/>
          <w:szCs w:val="24"/>
        </w:rPr>
        <w:lastRenderedPageBreak/>
        <w:t>US</w:t>
      </w:r>
      <w:r w:rsidR="00895596">
        <w:rPr>
          <w:sz w:val="24"/>
          <w:szCs w:val="24"/>
        </w:rPr>
        <w:t xml:space="preserve"> dollar</w:t>
      </w:r>
      <w:r w:rsidR="00343874" w:rsidRPr="009D4680">
        <w:rPr>
          <w:sz w:val="24"/>
          <w:szCs w:val="24"/>
        </w:rPr>
        <w:t>, in that base period</w:t>
      </w:r>
      <w:r w:rsidR="00343874" w:rsidRPr="009D4680">
        <w:rPr>
          <w:rStyle w:val="Appelnotedebasdep"/>
          <w:sz w:val="24"/>
          <w:szCs w:val="24"/>
        </w:rPr>
        <w:footnoteReference w:id="14"/>
      </w:r>
      <w:r w:rsidR="00343874" w:rsidRPr="009D4680">
        <w:rPr>
          <w:sz w:val="24"/>
          <w:szCs w:val="24"/>
        </w:rPr>
        <w:t>.</w:t>
      </w:r>
      <w:r w:rsidR="00343874" w:rsidRPr="009D4680">
        <w:rPr>
          <w:rFonts w:eastAsia="Times New Roman"/>
          <w:sz w:val="24"/>
          <w:szCs w:val="24"/>
        </w:rPr>
        <w:t xml:space="preserve"> </w:t>
      </w:r>
      <w:r w:rsidR="00343874">
        <w:rPr>
          <w:rFonts w:eastAsia="Times New Roman"/>
          <w:sz w:val="24"/>
          <w:szCs w:val="24"/>
        </w:rPr>
        <w:t xml:space="preserve">The more so as </w:t>
      </w:r>
      <w:r w:rsidR="00343874" w:rsidRPr="009D4680">
        <w:rPr>
          <w:rFonts w:eastAsia="Garamond"/>
          <w:spacing w:val="3"/>
          <w:sz w:val="24"/>
          <w:szCs w:val="24"/>
        </w:rPr>
        <w:t>the dollar exchange rate linked to wheat trade has depreciated by 30% from 1986 to 1988</w:t>
      </w:r>
      <w:r w:rsidR="00343874">
        <w:rPr>
          <w:rFonts w:eastAsia="Garamond"/>
          <w:spacing w:val="3"/>
          <w:sz w:val="24"/>
          <w:szCs w:val="24"/>
        </w:rPr>
        <w:t xml:space="preserve">. </w:t>
      </w:r>
      <w:r w:rsidR="0028598B" w:rsidRPr="009D4680">
        <w:rPr>
          <w:rFonts w:eastAsia="Times New Roman"/>
          <w:sz w:val="24"/>
          <w:szCs w:val="24"/>
        </w:rPr>
        <w:t>In 1987-88 1.850 million tonnes on the 2 million tonnes of US wheat exported to India received an export subsidy (of the "export enhancement program", EEP) of $38.9 million ($21 per tonne)</w:t>
      </w:r>
      <w:r w:rsidR="0028598B" w:rsidRPr="009D4680">
        <w:rPr>
          <w:rStyle w:val="Appelnotedebasdep"/>
          <w:sz w:val="24"/>
          <w:szCs w:val="24"/>
        </w:rPr>
        <w:footnoteReference w:id="15"/>
      </w:r>
      <w:r w:rsidR="0028598B" w:rsidRPr="009D4680">
        <w:rPr>
          <w:rFonts w:eastAsia="Times New Roman"/>
          <w:sz w:val="24"/>
          <w:szCs w:val="24"/>
        </w:rPr>
        <w:t xml:space="preserve">. </w:t>
      </w:r>
      <w:r w:rsidR="0028598B" w:rsidRPr="009D4680">
        <w:rPr>
          <w:rFonts w:eastAsia="Times New Roman"/>
          <w:spacing w:val="3"/>
          <w:sz w:val="24"/>
          <w:szCs w:val="24"/>
        </w:rPr>
        <w:t>Bruce Gardner adds: "</w:t>
      </w:r>
      <w:r w:rsidR="0028598B" w:rsidRPr="009D4680">
        <w:rPr>
          <w:rFonts w:eastAsia="Times New Roman"/>
          <w:i/>
          <w:sz w:val="24"/>
          <w:szCs w:val="24"/>
        </w:rPr>
        <w:t>The average subsidy reached $38 per ton in 1987. A price wedge this large on substantial quantities would be expected to make a noticeable difference in world trade flows and prices</w:t>
      </w:r>
      <w:r w:rsidR="0028598B" w:rsidRPr="009D4680">
        <w:rPr>
          <w:rFonts w:eastAsia="Times New Roman"/>
          <w:spacing w:val="3"/>
          <w:sz w:val="24"/>
          <w:szCs w:val="24"/>
        </w:rPr>
        <w:t xml:space="preserve">". For </w:t>
      </w:r>
      <w:r w:rsidR="0028598B" w:rsidRPr="009D4680">
        <w:rPr>
          <w:rFonts w:eastAsia="Bookman Old Style"/>
          <w:spacing w:val="2"/>
          <w:sz w:val="24"/>
          <w:szCs w:val="24"/>
        </w:rPr>
        <w:t>C. C. Coughlin and K. C. Carraro, "</w:t>
      </w:r>
      <w:r w:rsidR="0028598B" w:rsidRPr="009D4680">
        <w:rPr>
          <w:rFonts w:eastAsia="Bookman Old Style"/>
          <w:i/>
          <w:spacing w:val="2"/>
          <w:sz w:val="24"/>
          <w:szCs w:val="24"/>
        </w:rPr>
        <w:t>Not only has the level of exports expanded, but the U.S. share of the world's wheat market increased from 28.8 percent in 1985 to an estimated 41.6 percent in 1988</w:t>
      </w:r>
      <w:r w:rsidR="0028598B" w:rsidRPr="009D4680">
        <w:rPr>
          <w:rFonts w:eastAsia="Bookman Old Style"/>
          <w:spacing w:val="2"/>
          <w:sz w:val="24"/>
          <w:szCs w:val="24"/>
        </w:rPr>
        <w:t>"</w:t>
      </w:r>
      <w:r w:rsidR="0028598B" w:rsidRPr="009D4680">
        <w:rPr>
          <w:rStyle w:val="Appelnotedebasdep"/>
          <w:rFonts w:eastAsia="Bookman Old Style"/>
          <w:spacing w:val="2"/>
          <w:sz w:val="24"/>
          <w:szCs w:val="24"/>
        </w:rPr>
        <w:footnoteReference w:id="16"/>
      </w:r>
      <w:r w:rsidR="0028598B" w:rsidRPr="009D4680">
        <w:rPr>
          <w:rFonts w:eastAsia="Bookman Old Style"/>
          <w:spacing w:val="2"/>
          <w:sz w:val="24"/>
          <w:szCs w:val="24"/>
        </w:rPr>
        <w:t xml:space="preserve">. For </w:t>
      </w:r>
      <w:r w:rsidR="0028598B" w:rsidRPr="009D4680">
        <w:rPr>
          <w:rFonts w:eastAsia="Bookman Old Style"/>
          <w:sz w:val="24"/>
          <w:szCs w:val="24"/>
        </w:rPr>
        <w:t xml:space="preserve">Kenneth W. Bailey, </w:t>
      </w:r>
      <w:r w:rsidR="0028598B" w:rsidRPr="009D4680">
        <w:rPr>
          <w:rFonts w:eastAsia="Bookman Old Style"/>
          <w:spacing w:val="2"/>
          <w:sz w:val="24"/>
          <w:szCs w:val="24"/>
        </w:rPr>
        <w:t>"</w:t>
      </w:r>
      <w:r w:rsidR="0028598B" w:rsidRPr="009D4680">
        <w:rPr>
          <w:rFonts w:eastAsia="Times New Roman"/>
          <w:i/>
          <w:spacing w:val="-4"/>
          <w:sz w:val="24"/>
          <w:szCs w:val="24"/>
        </w:rPr>
        <w:t>The EEP helped provide the U.S. an advantage… and therefore accounted for about 30 percent of the U.S. export expansion</w:t>
      </w:r>
      <w:r w:rsidR="0028598B" w:rsidRPr="009D4680">
        <w:rPr>
          <w:rFonts w:eastAsia="Bookman Old Style"/>
          <w:spacing w:val="2"/>
          <w:sz w:val="24"/>
          <w:szCs w:val="24"/>
        </w:rPr>
        <w:t>"</w:t>
      </w:r>
      <w:r w:rsidR="0028598B" w:rsidRPr="009D4680">
        <w:rPr>
          <w:rStyle w:val="Appelnotedebasdep"/>
          <w:rFonts w:eastAsia="Bookman Old Style"/>
          <w:spacing w:val="2"/>
          <w:sz w:val="24"/>
          <w:szCs w:val="24"/>
        </w:rPr>
        <w:footnoteReference w:id="17"/>
      </w:r>
      <w:r w:rsidR="0028598B" w:rsidRPr="009D4680">
        <w:rPr>
          <w:rFonts w:eastAsia="Bookman Old Style"/>
          <w:spacing w:val="2"/>
          <w:sz w:val="24"/>
          <w:szCs w:val="24"/>
        </w:rPr>
        <w:t xml:space="preserve">. </w:t>
      </w:r>
      <w:r w:rsidR="00343874">
        <w:rPr>
          <w:rFonts w:eastAsia="Bookman Old Style"/>
          <w:spacing w:val="2"/>
          <w:sz w:val="24"/>
          <w:szCs w:val="24"/>
        </w:rPr>
        <w:t>And i</w:t>
      </w:r>
      <w:r w:rsidR="0028598B" w:rsidRPr="009D4680">
        <w:rPr>
          <w:sz w:val="24"/>
          <w:szCs w:val="24"/>
        </w:rPr>
        <w:t>t has been estimated that the EEP programme alone explained 35% to 40% of the increase in the EU wheat export refunds</w:t>
      </w:r>
      <w:r w:rsidR="00F4240E">
        <w:rPr>
          <w:sz w:val="24"/>
          <w:szCs w:val="24"/>
        </w:rPr>
        <w:t xml:space="preserve"> in that period</w:t>
      </w:r>
      <w:r w:rsidR="0028598B" w:rsidRPr="009D4680">
        <w:rPr>
          <w:sz w:val="24"/>
          <w:szCs w:val="24"/>
        </w:rPr>
        <w:t xml:space="preserve">. </w:t>
      </w:r>
    </w:p>
    <w:p w:rsidR="0028598B" w:rsidRDefault="0028598B" w:rsidP="00B32E5E">
      <w:pPr>
        <w:jc w:val="both"/>
        <w:rPr>
          <w:rFonts w:eastAsia="Trebuchet MS"/>
          <w:sz w:val="24"/>
          <w:szCs w:val="24"/>
        </w:rPr>
      </w:pPr>
    </w:p>
    <w:p w:rsidR="0028598B" w:rsidRDefault="000F7B23" w:rsidP="00B32E5E">
      <w:pPr>
        <w:jc w:val="both"/>
        <w:rPr>
          <w:rFonts w:eastAsia="Trebuchet MS"/>
          <w:spacing w:val="-1"/>
          <w:sz w:val="24"/>
          <w:szCs w:val="24"/>
        </w:rPr>
      </w:pPr>
      <w:r w:rsidRPr="000F7B23">
        <w:rPr>
          <w:rFonts w:eastAsia="Trebuchet MS"/>
          <w:sz w:val="24"/>
          <w:szCs w:val="24"/>
        </w:rPr>
        <w:t>- Yet Alan Matthews admits that "</w:t>
      </w:r>
      <w:r w:rsidRPr="000F7B23">
        <w:rPr>
          <w:rFonts w:eastAsia="Trebuchet MS"/>
          <w:i/>
          <w:spacing w:val="-1"/>
          <w:sz w:val="24"/>
          <w:szCs w:val="24"/>
        </w:rPr>
        <w:t>any country that uses market price support is disadvantaged in the context of rising food prices by the use of the fixed 1986-88 external reference price as compared to countries that use budget payments to provide farmers with an equivalent level of economic support. This tends to disadvantage those countries, often developing countries, which have few budgetary resources</w:t>
      </w:r>
      <w:r w:rsidRPr="000F7B23">
        <w:rPr>
          <w:rFonts w:eastAsia="Trebuchet MS"/>
          <w:spacing w:val="-1"/>
          <w:sz w:val="24"/>
          <w:szCs w:val="24"/>
        </w:rPr>
        <w:t>".</w:t>
      </w:r>
    </w:p>
    <w:p w:rsidR="000F7B23" w:rsidRDefault="000F7B23" w:rsidP="00B32E5E">
      <w:pPr>
        <w:jc w:val="both"/>
        <w:rPr>
          <w:rFonts w:eastAsia="Trebuchet MS"/>
          <w:spacing w:val="-1"/>
          <w:sz w:val="24"/>
          <w:szCs w:val="24"/>
        </w:rPr>
      </w:pPr>
    </w:p>
    <w:p w:rsidR="00F22C77" w:rsidRDefault="000F7B23" w:rsidP="00B32E5E">
      <w:pPr>
        <w:jc w:val="both"/>
        <w:rPr>
          <w:rFonts w:eastAsia="Trebuchet MS"/>
          <w:sz w:val="24"/>
          <w:szCs w:val="24"/>
        </w:rPr>
      </w:pPr>
      <w:r>
        <w:rPr>
          <w:rFonts w:eastAsia="Trebuchet MS"/>
          <w:spacing w:val="-1"/>
          <w:sz w:val="24"/>
          <w:szCs w:val="24"/>
        </w:rPr>
        <w:t xml:space="preserve">- Yet </w:t>
      </w:r>
      <w:r w:rsidR="00F22C77" w:rsidRPr="000F7B23">
        <w:rPr>
          <w:rFonts w:eastAsia="Trebuchet MS"/>
          <w:sz w:val="24"/>
          <w:szCs w:val="24"/>
        </w:rPr>
        <w:t>Alan Matthews admits that "</w:t>
      </w:r>
      <w:r w:rsidR="00F22C77" w:rsidRPr="00F22C77">
        <w:rPr>
          <w:rFonts w:eastAsia="Trebuchet MS"/>
          <w:i/>
          <w:spacing w:val="-3"/>
          <w:sz w:val="24"/>
          <w:szCs w:val="24"/>
        </w:rPr>
        <w:t>Countries have been able to remain in compliance with their Bound Total AMS commitment by the simple expedient of eliminating the administered price, even if the level of economic support has remained unchanged</w:t>
      </w:r>
      <w:r w:rsidR="00F22C77">
        <w:rPr>
          <w:rFonts w:eastAsia="Trebuchet MS"/>
          <w:sz w:val="24"/>
          <w:szCs w:val="24"/>
        </w:rPr>
        <w:t xml:space="preserve">". Indeed the author quotes </w:t>
      </w:r>
      <w:r w:rsidR="00F4240E">
        <w:rPr>
          <w:rFonts w:eastAsia="Trebuchet MS"/>
          <w:sz w:val="24"/>
          <w:szCs w:val="24"/>
        </w:rPr>
        <w:t xml:space="preserve">rightly </w:t>
      </w:r>
      <w:r w:rsidR="00F22C77">
        <w:rPr>
          <w:rFonts w:eastAsia="Trebuchet MS"/>
          <w:sz w:val="24"/>
          <w:szCs w:val="24"/>
        </w:rPr>
        <w:t>the cases of Japan rice and EU beef, that we can explicit more:</w:t>
      </w:r>
    </w:p>
    <w:p w:rsidR="00F22C77" w:rsidRDefault="00F22C77" w:rsidP="00F22C77">
      <w:pPr>
        <w:jc w:val="both"/>
        <w:rPr>
          <w:sz w:val="24"/>
          <w:szCs w:val="24"/>
        </w:rPr>
      </w:pPr>
      <w:r>
        <w:rPr>
          <w:rFonts w:eastAsia="Trebuchet MS"/>
          <w:sz w:val="24"/>
          <w:szCs w:val="24"/>
        </w:rPr>
        <w:tab/>
        <w:t xml:space="preserve">- According to </w:t>
      </w:r>
      <w:r w:rsidRPr="009D4680">
        <w:rPr>
          <w:rFonts w:eastAsia="Times New Roman"/>
          <w:sz w:val="24"/>
          <w:szCs w:val="24"/>
        </w:rPr>
        <w:t>Yoshihisa Godo and Daisuke Takahashi: "</w:t>
      </w:r>
      <w:r w:rsidRPr="009D4680">
        <w:rPr>
          <w:rFonts w:eastAsia="Times New Roman"/>
          <w:i/>
          <w:sz w:val="24"/>
          <w:szCs w:val="24"/>
        </w:rPr>
        <w:t>Since Japan's rice is protected by prohibitively high tariffs, the administered price did not reduce economic protection for rice. Japan's complete elimination of MPS from its notifications to the WTO is an extreme example of the imperfect correspondence between this measurement in the notifications and an economic measurement of price support</w:t>
      </w:r>
      <w:r w:rsidRPr="009D4680">
        <w:rPr>
          <w:rFonts w:eastAsia="Times New Roman"/>
          <w:sz w:val="24"/>
          <w:szCs w:val="24"/>
        </w:rPr>
        <w:t>"</w:t>
      </w:r>
      <w:r w:rsidRPr="009D4680">
        <w:rPr>
          <w:rStyle w:val="Appelnotedebasdep"/>
          <w:sz w:val="24"/>
          <w:szCs w:val="24"/>
        </w:rPr>
        <w:footnoteReference w:id="18"/>
      </w:r>
      <w:r w:rsidRPr="009D4680">
        <w:rPr>
          <w:sz w:val="24"/>
          <w:szCs w:val="24"/>
        </w:rPr>
        <w:t xml:space="preserve">. Indeed the support price for rice was eliminated in 1997, and Japan's </w:t>
      </w:r>
      <w:r>
        <w:rPr>
          <w:sz w:val="24"/>
          <w:szCs w:val="24"/>
        </w:rPr>
        <w:t xml:space="preserve">notified </w:t>
      </w:r>
      <w:r w:rsidRPr="009D4680">
        <w:rPr>
          <w:sz w:val="24"/>
          <w:szCs w:val="24"/>
        </w:rPr>
        <w:t>AMS dropped by $20 billion but, as there was no change in import protection, the actual support remained the same.</w:t>
      </w:r>
    </w:p>
    <w:p w:rsidR="000F7B23" w:rsidRPr="000F7B23" w:rsidRDefault="00F22C77" w:rsidP="00B32E5E">
      <w:pPr>
        <w:jc w:val="both"/>
        <w:rPr>
          <w:rFonts w:eastAsia="Trebuchet MS"/>
          <w:spacing w:val="-1"/>
          <w:sz w:val="24"/>
          <w:szCs w:val="24"/>
        </w:rPr>
      </w:pPr>
      <w:r>
        <w:rPr>
          <w:rFonts w:eastAsia="Trebuchet MS"/>
          <w:sz w:val="24"/>
          <w:szCs w:val="24"/>
        </w:rPr>
        <w:tab/>
        <w:t xml:space="preserve">- </w:t>
      </w:r>
      <w:r w:rsidRPr="009D4680">
        <w:rPr>
          <w:sz w:val="24"/>
          <w:szCs w:val="24"/>
        </w:rPr>
        <w:t xml:space="preserve">Another good example is the EU </w:t>
      </w:r>
      <w:r w:rsidRPr="009D4680">
        <w:rPr>
          <w:sz w:val="24"/>
          <w:szCs w:val="24"/>
          <w:lang w:val="en-GB"/>
        </w:rPr>
        <w:t>suppression on 1</w:t>
      </w:r>
      <w:r w:rsidRPr="009D4680">
        <w:rPr>
          <w:sz w:val="24"/>
          <w:szCs w:val="24"/>
          <w:vertAlign w:val="superscript"/>
          <w:lang w:val="en-GB"/>
        </w:rPr>
        <w:t>st</w:t>
      </w:r>
      <w:r w:rsidRPr="009D4680">
        <w:rPr>
          <w:sz w:val="24"/>
          <w:szCs w:val="24"/>
          <w:lang w:val="en-GB"/>
        </w:rPr>
        <w:t xml:space="preserve"> July 2002 of the intervent</w:t>
      </w:r>
      <w:r>
        <w:rPr>
          <w:sz w:val="24"/>
          <w:szCs w:val="24"/>
          <w:lang w:val="en-GB"/>
        </w:rPr>
        <w:t>ion price of bovine meat, which</w:t>
      </w:r>
      <w:r w:rsidRPr="009D4680">
        <w:rPr>
          <w:sz w:val="24"/>
          <w:szCs w:val="24"/>
          <w:lang w:val="en-GB"/>
        </w:rPr>
        <w:t xml:space="preserve"> allowed the EU to cut its total AMS by 24.5%, or €9.7 billion, from one day to the other, without any negative impact on the market price – which has increased </w:t>
      </w:r>
      <w:r w:rsidRPr="009D4680">
        <w:rPr>
          <w:sz w:val="24"/>
          <w:szCs w:val="24"/>
        </w:rPr>
        <w:t>by 7.4% in 2002, by 0.9% in 2003, by 5.2% in 2004 and by 8% in 2005 – nor on the farmers' income because the elimin</w:t>
      </w:r>
      <w:r>
        <w:rPr>
          <w:sz w:val="24"/>
          <w:szCs w:val="24"/>
        </w:rPr>
        <w:t>ation of the intervention price w</w:t>
      </w:r>
      <w:r w:rsidRPr="009D4680">
        <w:rPr>
          <w:sz w:val="24"/>
          <w:szCs w:val="24"/>
        </w:rPr>
        <w:t xml:space="preserve">as more than </w:t>
      </w:r>
      <w:r>
        <w:rPr>
          <w:sz w:val="24"/>
          <w:szCs w:val="24"/>
        </w:rPr>
        <w:t xml:space="preserve">offset </w:t>
      </w:r>
      <w:r w:rsidRPr="009D4680">
        <w:rPr>
          <w:sz w:val="24"/>
          <w:szCs w:val="24"/>
        </w:rPr>
        <w:t>by the maintenance of high tariffs together with an increase in the blue box direct payments decided by the CAP reform of 1999, rising from €2.9 billion in 1999 to €6.0 billion in 2002</w:t>
      </w:r>
      <w:r>
        <w:rPr>
          <w:sz w:val="24"/>
          <w:szCs w:val="24"/>
        </w:rPr>
        <w:t>.</w:t>
      </w:r>
      <w:r>
        <w:rPr>
          <w:rFonts w:eastAsia="Trebuchet MS"/>
          <w:sz w:val="24"/>
          <w:szCs w:val="24"/>
        </w:rPr>
        <w:t xml:space="preserve">  </w:t>
      </w:r>
    </w:p>
    <w:p w:rsidR="000F7B23" w:rsidRDefault="000F7B23" w:rsidP="00B32E5E">
      <w:pPr>
        <w:jc w:val="both"/>
        <w:rPr>
          <w:rFonts w:eastAsia="Trebuchet MS"/>
          <w:sz w:val="24"/>
          <w:szCs w:val="24"/>
        </w:rPr>
      </w:pPr>
    </w:p>
    <w:p w:rsidR="00FD428F" w:rsidRDefault="00FD428F" w:rsidP="00B32E5E">
      <w:pPr>
        <w:jc w:val="both"/>
        <w:rPr>
          <w:rFonts w:eastAsia="Times New Roman"/>
          <w:sz w:val="24"/>
          <w:szCs w:val="24"/>
          <w:lang w:val="en" w:eastAsia="fr-FR"/>
        </w:rPr>
      </w:pPr>
      <w:r w:rsidRPr="00FD428F">
        <w:rPr>
          <w:rFonts w:eastAsia="Trebuchet MS"/>
          <w:sz w:val="24"/>
          <w:szCs w:val="24"/>
        </w:rPr>
        <w:t>Precisely</w:t>
      </w:r>
      <w:r>
        <w:rPr>
          <w:rFonts w:eastAsia="Trebuchet MS"/>
          <w:sz w:val="24"/>
          <w:szCs w:val="24"/>
        </w:rPr>
        <w:t>, as shown by the above examples of Japan and EU, Alan Matthews acknowledges that "</w:t>
      </w:r>
      <w:r w:rsidRPr="00FD428F">
        <w:rPr>
          <w:rFonts w:eastAsia="Trebuchet MS"/>
          <w:i/>
          <w:color w:val="000000"/>
          <w:spacing w:val="-3"/>
          <w:sz w:val="24"/>
          <w:szCs w:val="24"/>
        </w:rPr>
        <w:t>Some analysts have suggested removing the MPS component from the AMS calculation altogether on the grounds that those policies are already disciplined under the market access pillar of the AoA</w:t>
      </w:r>
      <w:r>
        <w:rPr>
          <w:rFonts w:eastAsia="Trebuchet MS"/>
          <w:sz w:val="24"/>
          <w:szCs w:val="24"/>
        </w:rPr>
        <w:t>". But it is here that he draws a red line</w:t>
      </w:r>
      <w:r w:rsidRPr="00FD428F">
        <w:rPr>
          <w:rFonts w:eastAsia="Trebuchet MS"/>
          <w:sz w:val="24"/>
          <w:szCs w:val="24"/>
        </w:rPr>
        <w:t xml:space="preserve"> </w:t>
      </w:r>
      <w:r>
        <w:rPr>
          <w:rFonts w:eastAsia="Trebuchet MS"/>
          <w:sz w:val="24"/>
          <w:szCs w:val="24"/>
        </w:rPr>
        <w:t xml:space="preserve">because </w:t>
      </w:r>
      <w:r w:rsidR="00BA32B4">
        <w:rPr>
          <w:rFonts w:eastAsia="Trebuchet MS"/>
          <w:sz w:val="24"/>
          <w:szCs w:val="24"/>
        </w:rPr>
        <w:t>"</w:t>
      </w:r>
      <w:r w:rsidR="00BA32B4" w:rsidRPr="00381DA8">
        <w:rPr>
          <w:rFonts w:eastAsia="Trebuchet MS"/>
          <w:i/>
          <w:spacing w:val="-3"/>
          <w:sz w:val="24"/>
          <w:szCs w:val="24"/>
        </w:rPr>
        <w:t xml:space="preserve">While removing the MPS component from the AMS would eliminate the possibility of such gaming, it would also require a </w:t>
      </w:r>
      <w:r w:rsidR="00BA32B4" w:rsidRPr="00381DA8">
        <w:rPr>
          <w:rFonts w:eastAsia="Trebuchet MS"/>
          <w:i/>
          <w:spacing w:val="-3"/>
          <w:sz w:val="24"/>
          <w:szCs w:val="24"/>
        </w:rPr>
        <w:lastRenderedPageBreak/>
        <w:t>complete renegotiation of countries’ schedules of commitments and the formulae included in the draft agricultural modalities in the Doha Round negotiations. This does not seem a sensible approach at this point in time</w:t>
      </w:r>
      <w:r w:rsidR="00BA32B4">
        <w:rPr>
          <w:rFonts w:eastAsia="Trebuchet MS"/>
          <w:color w:val="000000"/>
          <w:sz w:val="24"/>
          <w:szCs w:val="24"/>
        </w:rPr>
        <w:t xml:space="preserve">". To the contrary the </w:t>
      </w:r>
      <w:r w:rsidR="00BA32B4" w:rsidRPr="00FE199D">
        <w:rPr>
          <w:rFonts w:eastAsia="Times New Roman"/>
          <w:sz w:val="24"/>
          <w:szCs w:val="24"/>
          <w:lang w:val="en" w:eastAsia="fr-FR"/>
        </w:rPr>
        <w:t xml:space="preserve">working group set up within the </w:t>
      </w:r>
      <w:r w:rsidR="00BA32B4">
        <w:rPr>
          <w:rFonts w:eastAsia="Times New Roman"/>
          <w:sz w:val="24"/>
          <w:szCs w:val="24"/>
          <w:lang w:val="en" w:eastAsia="fr-FR"/>
        </w:rPr>
        <w:t xml:space="preserve">WTO </w:t>
      </w:r>
      <w:r w:rsidR="00BA32B4" w:rsidRPr="00FE199D">
        <w:rPr>
          <w:rFonts w:eastAsia="Times New Roman"/>
          <w:sz w:val="24"/>
          <w:szCs w:val="24"/>
          <w:lang w:val="en" w:eastAsia="fr-FR"/>
        </w:rPr>
        <w:t xml:space="preserve">Committee on Agriculture to find a permanent solution to the </w:t>
      </w:r>
      <w:r w:rsidR="00BA32B4">
        <w:rPr>
          <w:rFonts w:eastAsia="Times New Roman"/>
          <w:sz w:val="24"/>
          <w:szCs w:val="24"/>
          <w:lang w:val="en" w:eastAsia="fr-FR"/>
        </w:rPr>
        <w:t xml:space="preserve">G-33 </w:t>
      </w:r>
      <w:r w:rsidR="00BA32B4" w:rsidRPr="00FE199D">
        <w:rPr>
          <w:rFonts w:eastAsia="Times New Roman"/>
          <w:sz w:val="24"/>
          <w:szCs w:val="24"/>
          <w:lang w:val="en" w:eastAsia="fr-FR"/>
        </w:rPr>
        <w:t>request</w:t>
      </w:r>
      <w:r w:rsidR="00BA32B4">
        <w:rPr>
          <w:rFonts w:eastAsia="Times New Roman"/>
          <w:sz w:val="24"/>
          <w:szCs w:val="24"/>
          <w:lang w:val="en" w:eastAsia="fr-FR"/>
        </w:rPr>
        <w:t xml:space="preserve"> is a unique opportunity to reexamine from every angle all the AoA rules subject to debate. </w:t>
      </w:r>
    </w:p>
    <w:p w:rsidR="00BA32B4" w:rsidRDefault="00BA32B4" w:rsidP="00B32E5E">
      <w:pPr>
        <w:jc w:val="both"/>
        <w:rPr>
          <w:rFonts w:eastAsia="Times New Roman"/>
          <w:sz w:val="24"/>
          <w:szCs w:val="24"/>
          <w:lang w:val="en" w:eastAsia="fr-FR"/>
        </w:rPr>
      </w:pPr>
    </w:p>
    <w:p w:rsidR="0028598B" w:rsidRPr="008D70F5" w:rsidRDefault="008D70F5" w:rsidP="00B32E5E">
      <w:pPr>
        <w:jc w:val="both"/>
        <w:rPr>
          <w:rFonts w:eastAsia="Trebuchet MS"/>
          <w:b/>
          <w:sz w:val="24"/>
          <w:szCs w:val="24"/>
          <w:u w:val="single"/>
        </w:rPr>
      </w:pPr>
      <w:r w:rsidRPr="008D70F5">
        <w:rPr>
          <w:rFonts w:eastAsia="Trebuchet MS"/>
          <w:b/>
          <w:sz w:val="24"/>
          <w:szCs w:val="24"/>
          <w:u w:val="single"/>
        </w:rPr>
        <w:t>Instead of justifying the US and EU stance in the p</w:t>
      </w:r>
      <w:r>
        <w:rPr>
          <w:rFonts w:eastAsia="Trebuchet MS"/>
          <w:b/>
          <w:sz w:val="24"/>
          <w:szCs w:val="24"/>
          <w:u w:val="single"/>
        </w:rPr>
        <w:t xml:space="preserve">resent </w:t>
      </w:r>
      <w:r w:rsidRPr="008D70F5">
        <w:rPr>
          <w:rFonts w:eastAsia="Trebuchet MS"/>
          <w:b/>
          <w:sz w:val="24"/>
          <w:szCs w:val="24"/>
          <w:u w:val="single"/>
        </w:rPr>
        <w:t>debate on agricultural support Alan Matthews should have shown the</w:t>
      </w:r>
      <w:r w:rsidR="0059266C">
        <w:rPr>
          <w:rFonts w:eastAsia="Trebuchet MS"/>
          <w:b/>
          <w:sz w:val="24"/>
          <w:szCs w:val="24"/>
          <w:u w:val="single"/>
        </w:rPr>
        <w:t>ir</w:t>
      </w:r>
      <w:r w:rsidRPr="008D70F5">
        <w:rPr>
          <w:rFonts w:eastAsia="Trebuchet MS"/>
          <w:b/>
          <w:sz w:val="24"/>
          <w:szCs w:val="24"/>
          <w:u w:val="single"/>
        </w:rPr>
        <w:t xml:space="preserve"> </w:t>
      </w:r>
      <w:r w:rsidR="0059266C">
        <w:rPr>
          <w:rFonts w:eastAsia="Trebuchet MS"/>
          <w:b/>
          <w:sz w:val="24"/>
          <w:szCs w:val="24"/>
          <w:u w:val="single"/>
        </w:rPr>
        <w:t xml:space="preserve">even lower compliance </w:t>
      </w:r>
      <w:r w:rsidRPr="008D70F5">
        <w:rPr>
          <w:rFonts w:eastAsia="Trebuchet MS"/>
          <w:b/>
          <w:sz w:val="24"/>
          <w:szCs w:val="24"/>
          <w:u w:val="single"/>
        </w:rPr>
        <w:t>with the A</w:t>
      </w:r>
      <w:r>
        <w:rPr>
          <w:rFonts w:eastAsia="Trebuchet MS"/>
          <w:b/>
          <w:sz w:val="24"/>
          <w:szCs w:val="24"/>
          <w:u w:val="single"/>
        </w:rPr>
        <w:t>o</w:t>
      </w:r>
      <w:r w:rsidRPr="008D70F5">
        <w:rPr>
          <w:rFonts w:eastAsia="Trebuchet MS"/>
          <w:b/>
          <w:sz w:val="24"/>
          <w:szCs w:val="24"/>
          <w:u w:val="single"/>
        </w:rPr>
        <w:t xml:space="preserve">A rules </w:t>
      </w:r>
    </w:p>
    <w:p w:rsidR="008D70F5" w:rsidRDefault="008D70F5" w:rsidP="00B32E5E">
      <w:pPr>
        <w:jc w:val="both"/>
        <w:rPr>
          <w:rFonts w:ascii="Trebuchet MS" w:eastAsia="Trebuchet MS" w:hAnsi="Trebuchet MS"/>
          <w:color w:val="0000FF"/>
          <w:sz w:val="20"/>
        </w:rPr>
      </w:pPr>
    </w:p>
    <w:p w:rsidR="005805B0" w:rsidRDefault="008D70F5" w:rsidP="0059266C">
      <w:pPr>
        <w:spacing w:before="2" w:line="280" w:lineRule="exact"/>
        <w:jc w:val="both"/>
        <w:textAlignment w:val="baseline"/>
        <w:rPr>
          <w:rFonts w:eastAsia="Trebuchet MS"/>
          <w:sz w:val="24"/>
          <w:szCs w:val="24"/>
        </w:rPr>
      </w:pPr>
      <w:r w:rsidRPr="008D70F5">
        <w:rPr>
          <w:rFonts w:eastAsia="Trebuchet MS"/>
          <w:sz w:val="24"/>
          <w:szCs w:val="24"/>
        </w:rPr>
        <w:t>Ala</w:t>
      </w:r>
      <w:r>
        <w:rPr>
          <w:rFonts w:eastAsia="Trebuchet MS"/>
          <w:sz w:val="24"/>
          <w:szCs w:val="24"/>
        </w:rPr>
        <w:t>n M</w:t>
      </w:r>
      <w:r w:rsidRPr="008D70F5">
        <w:rPr>
          <w:rFonts w:eastAsia="Trebuchet MS"/>
          <w:sz w:val="24"/>
          <w:szCs w:val="24"/>
        </w:rPr>
        <w:t>atthe</w:t>
      </w:r>
      <w:r>
        <w:rPr>
          <w:rFonts w:eastAsia="Trebuchet MS"/>
          <w:sz w:val="24"/>
          <w:szCs w:val="24"/>
        </w:rPr>
        <w:t>w</w:t>
      </w:r>
      <w:r w:rsidRPr="008D70F5">
        <w:rPr>
          <w:rFonts w:eastAsia="Trebuchet MS"/>
          <w:sz w:val="24"/>
          <w:szCs w:val="24"/>
        </w:rPr>
        <w:t>s</w:t>
      </w:r>
      <w:r>
        <w:rPr>
          <w:rFonts w:eastAsia="Trebuchet MS"/>
          <w:sz w:val="24"/>
          <w:szCs w:val="24"/>
        </w:rPr>
        <w:t xml:space="preserve"> is prompt to defend the US and EU objections to the different options </w:t>
      </w:r>
      <w:r w:rsidRPr="0059266C">
        <w:rPr>
          <w:rFonts w:eastAsia="Trebuchet MS"/>
          <w:sz w:val="24"/>
          <w:szCs w:val="24"/>
        </w:rPr>
        <w:t xml:space="preserve">proposed to find a permanent solution to the G-33 request, </w:t>
      </w:r>
      <w:r w:rsidR="005805B0">
        <w:rPr>
          <w:rFonts w:eastAsia="Trebuchet MS"/>
          <w:sz w:val="24"/>
          <w:szCs w:val="24"/>
        </w:rPr>
        <w:t>but forgets to allude to a</w:t>
      </w:r>
      <w:r w:rsidR="00F4240E">
        <w:rPr>
          <w:rFonts w:eastAsia="Trebuchet MS"/>
          <w:sz w:val="24"/>
          <w:szCs w:val="24"/>
        </w:rPr>
        <w:t>t</w:t>
      </w:r>
      <w:r w:rsidR="005805B0">
        <w:rPr>
          <w:rFonts w:eastAsia="Trebuchet MS"/>
          <w:sz w:val="24"/>
          <w:szCs w:val="24"/>
        </w:rPr>
        <w:t xml:space="preserve"> least some of the ways in which the US and EU do not comply with the AoA rules.</w:t>
      </w:r>
    </w:p>
    <w:p w:rsidR="005805B0" w:rsidRDefault="005805B0" w:rsidP="0059266C">
      <w:pPr>
        <w:spacing w:before="2" w:line="280" w:lineRule="exact"/>
        <w:jc w:val="both"/>
        <w:textAlignment w:val="baseline"/>
        <w:rPr>
          <w:rFonts w:eastAsia="Trebuchet MS"/>
          <w:sz w:val="24"/>
          <w:szCs w:val="24"/>
        </w:rPr>
      </w:pPr>
    </w:p>
    <w:p w:rsidR="005805B0" w:rsidRPr="005805B0" w:rsidRDefault="005805B0" w:rsidP="0059266C">
      <w:pPr>
        <w:spacing w:before="2" w:line="280" w:lineRule="exact"/>
        <w:jc w:val="both"/>
        <w:textAlignment w:val="baseline"/>
        <w:rPr>
          <w:rFonts w:eastAsia="Trebuchet MS"/>
          <w:b/>
          <w:sz w:val="24"/>
          <w:szCs w:val="24"/>
          <w:u w:val="single"/>
        </w:rPr>
      </w:pPr>
      <w:r w:rsidRPr="005805B0">
        <w:rPr>
          <w:rFonts w:eastAsia="Trebuchet MS"/>
          <w:b/>
          <w:sz w:val="24"/>
          <w:szCs w:val="24"/>
          <w:u w:val="single"/>
        </w:rPr>
        <w:t>The US was not allowed to change its dairy MPS in 2008</w:t>
      </w:r>
    </w:p>
    <w:p w:rsidR="005805B0" w:rsidRDefault="005805B0" w:rsidP="0059266C">
      <w:pPr>
        <w:spacing w:before="2" w:line="280" w:lineRule="exact"/>
        <w:jc w:val="both"/>
        <w:textAlignment w:val="baseline"/>
        <w:rPr>
          <w:rFonts w:eastAsia="Trebuchet MS"/>
          <w:sz w:val="24"/>
          <w:szCs w:val="24"/>
        </w:rPr>
      </w:pPr>
    </w:p>
    <w:p w:rsidR="008D70F5" w:rsidRPr="00D84C05" w:rsidRDefault="005805B0" w:rsidP="0059266C">
      <w:pPr>
        <w:spacing w:before="2" w:line="280" w:lineRule="exact"/>
        <w:jc w:val="both"/>
        <w:textAlignment w:val="baseline"/>
        <w:rPr>
          <w:rFonts w:eastAsia="Trebuchet MS"/>
          <w:sz w:val="24"/>
          <w:szCs w:val="24"/>
        </w:rPr>
      </w:pPr>
      <w:r>
        <w:rPr>
          <w:rFonts w:eastAsia="Trebuchet MS"/>
          <w:sz w:val="24"/>
          <w:szCs w:val="24"/>
        </w:rPr>
        <w:t xml:space="preserve">Alan Matthews </w:t>
      </w:r>
      <w:r w:rsidR="008D70F5" w:rsidRPr="0059266C">
        <w:rPr>
          <w:rFonts w:eastAsia="Trebuchet MS"/>
          <w:sz w:val="24"/>
          <w:szCs w:val="24"/>
        </w:rPr>
        <w:t>underscore</w:t>
      </w:r>
      <w:r>
        <w:rPr>
          <w:rFonts w:eastAsia="Trebuchet MS"/>
          <w:sz w:val="24"/>
          <w:szCs w:val="24"/>
        </w:rPr>
        <w:t>s</w:t>
      </w:r>
      <w:r w:rsidR="008D70F5" w:rsidRPr="0059266C">
        <w:rPr>
          <w:rFonts w:eastAsia="Trebuchet MS"/>
          <w:sz w:val="24"/>
          <w:szCs w:val="24"/>
        </w:rPr>
        <w:t xml:space="preserve"> that </w:t>
      </w:r>
      <w:r w:rsidR="0059266C" w:rsidRPr="0059266C">
        <w:rPr>
          <w:rFonts w:eastAsia="Trebuchet MS"/>
          <w:sz w:val="24"/>
          <w:szCs w:val="24"/>
        </w:rPr>
        <w:t>"</w:t>
      </w:r>
      <w:r w:rsidR="0059266C" w:rsidRPr="0059266C">
        <w:rPr>
          <w:rFonts w:eastAsia="Trebuchet MS"/>
          <w:i/>
          <w:color w:val="000000"/>
          <w:sz w:val="24"/>
          <w:szCs w:val="24"/>
        </w:rPr>
        <w:t>contrary to the requirement that the AMS should be calculated taking into account the constituent data and methodology used by the country for its base period</w:t>
      </w:r>
      <w:r w:rsidR="0059266C">
        <w:rPr>
          <w:rFonts w:eastAsia="Trebuchet MS"/>
          <w:color w:val="000000"/>
          <w:sz w:val="24"/>
          <w:szCs w:val="24"/>
        </w:rPr>
        <w:t>"</w:t>
      </w:r>
      <w:r w:rsidR="0059266C" w:rsidRPr="0059266C">
        <w:rPr>
          <w:rFonts w:eastAsia="Trebuchet MS"/>
          <w:color w:val="000000"/>
          <w:sz w:val="24"/>
          <w:szCs w:val="24"/>
        </w:rPr>
        <w:t xml:space="preserve">, </w:t>
      </w:r>
      <w:r w:rsidR="008D70F5" w:rsidRPr="0059266C">
        <w:rPr>
          <w:rFonts w:eastAsia="Trebuchet MS"/>
          <w:sz w:val="24"/>
          <w:szCs w:val="24"/>
        </w:rPr>
        <w:t xml:space="preserve">India </w:t>
      </w:r>
      <w:r w:rsidR="0059266C" w:rsidRPr="0059266C">
        <w:rPr>
          <w:rFonts w:eastAsia="Trebuchet MS"/>
          <w:sz w:val="24"/>
          <w:szCs w:val="24"/>
        </w:rPr>
        <w:t>switch</w:t>
      </w:r>
      <w:r w:rsidR="0059266C">
        <w:rPr>
          <w:rFonts w:eastAsia="Trebuchet MS"/>
          <w:sz w:val="24"/>
          <w:szCs w:val="24"/>
        </w:rPr>
        <w:t>ed</w:t>
      </w:r>
      <w:r w:rsidR="0059266C" w:rsidRPr="0059266C">
        <w:rPr>
          <w:rFonts w:eastAsia="Trebuchet MS"/>
          <w:sz w:val="24"/>
          <w:szCs w:val="24"/>
        </w:rPr>
        <w:t xml:space="preserve"> </w:t>
      </w:r>
      <w:r w:rsidR="0059266C">
        <w:rPr>
          <w:rFonts w:eastAsia="Trebuchet MS"/>
          <w:sz w:val="24"/>
          <w:szCs w:val="24"/>
        </w:rPr>
        <w:t xml:space="preserve">from </w:t>
      </w:r>
      <w:r w:rsidR="0059266C" w:rsidRPr="0059266C">
        <w:rPr>
          <w:rFonts w:eastAsia="Trebuchet MS"/>
          <w:sz w:val="24"/>
          <w:szCs w:val="24"/>
        </w:rPr>
        <w:t xml:space="preserve">notifying its </w:t>
      </w:r>
      <w:r w:rsidR="0059266C" w:rsidRPr="00D84C05">
        <w:rPr>
          <w:rFonts w:eastAsia="Trebuchet MS"/>
          <w:sz w:val="24"/>
          <w:szCs w:val="24"/>
        </w:rPr>
        <w:t xml:space="preserve">AMS in </w:t>
      </w:r>
      <w:r w:rsidR="00D84C05" w:rsidRPr="00D84C05">
        <w:rPr>
          <w:rFonts w:eastAsia="Trebuchet MS"/>
          <w:sz w:val="24"/>
          <w:szCs w:val="24"/>
        </w:rPr>
        <w:t xml:space="preserve">rupees </w:t>
      </w:r>
      <w:r w:rsidR="00D84C05">
        <w:rPr>
          <w:rFonts w:eastAsia="Trebuchet MS"/>
          <w:sz w:val="24"/>
          <w:szCs w:val="24"/>
        </w:rPr>
        <w:t xml:space="preserve">in its Schedule of commitments </w:t>
      </w:r>
      <w:r w:rsidR="00D84C05" w:rsidRPr="00D84C05">
        <w:rPr>
          <w:rFonts w:eastAsia="Trebuchet MS"/>
          <w:color w:val="000000"/>
          <w:spacing w:val="-2"/>
          <w:sz w:val="24"/>
          <w:szCs w:val="24"/>
        </w:rPr>
        <w:t>to notifying i</w:t>
      </w:r>
      <w:r w:rsidR="00D84C05">
        <w:rPr>
          <w:rFonts w:eastAsia="Trebuchet MS"/>
          <w:color w:val="000000"/>
          <w:spacing w:val="-2"/>
          <w:sz w:val="24"/>
          <w:szCs w:val="24"/>
        </w:rPr>
        <w:t>t</w:t>
      </w:r>
      <w:r w:rsidR="00D84C05" w:rsidRPr="00D84C05">
        <w:rPr>
          <w:rFonts w:eastAsia="Trebuchet MS"/>
          <w:color w:val="000000"/>
          <w:spacing w:val="-2"/>
          <w:sz w:val="24"/>
          <w:szCs w:val="24"/>
        </w:rPr>
        <w:t xml:space="preserve"> </w:t>
      </w:r>
      <w:r w:rsidR="00D84C05">
        <w:rPr>
          <w:rFonts w:eastAsia="Trebuchet MS"/>
          <w:color w:val="000000"/>
          <w:spacing w:val="-2"/>
          <w:sz w:val="24"/>
          <w:szCs w:val="24"/>
        </w:rPr>
        <w:t>in</w:t>
      </w:r>
      <w:r w:rsidR="00D84C05" w:rsidRPr="00D84C05">
        <w:rPr>
          <w:rFonts w:eastAsia="Trebuchet MS"/>
          <w:color w:val="000000"/>
          <w:spacing w:val="-2"/>
          <w:sz w:val="24"/>
          <w:szCs w:val="24"/>
        </w:rPr>
        <w:t xml:space="preserve"> </w:t>
      </w:r>
      <w:r w:rsidR="00D84C05">
        <w:rPr>
          <w:rFonts w:eastAsia="Trebuchet MS"/>
          <w:color w:val="000000"/>
          <w:spacing w:val="-2"/>
          <w:sz w:val="24"/>
          <w:szCs w:val="24"/>
        </w:rPr>
        <w:t>d</w:t>
      </w:r>
      <w:r w:rsidR="0059266C" w:rsidRPr="00D84C05">
        <w:rPr>
          <w:rFonts w:eastAsia="Trebuchet MS"/>
          <w:sz w:val="24"/>
          <w:szCs w:val="24"/>
        </w:rPr>
        <w:t>ollars from 1995 on</w:t>
      </w:r>
      <w:r w:rsidR="00D84C05">
        <w:rPr>
          <w:rFonts w:eastAsia="Trebuchet MS"/>
          <w:sz w:val="24"/>
          <w:szCs w:val="24"/>
        </w:rPr>
        <w:t xml:space="preserve">. </w:t>
      </w:r>
      <w:r w:rsidR="0059266C" w:rsidRPr="00D84C05">
        <w:rPr>
          <w:rFonts w:eastAsia="Trebuchet MS"/>
          <w:color w:val="000000"/>
          <w:spacing w:val="-2"/>
          <w:sz w:val="24"/>
          <w:szCs w:val="24"/>
        </w:rPr>
        <w:t xml:space="preserve">By the way Pakistan did the same. </w:t>
      </w:r>
      <w:r w:rsidR="008D70F5" w:rsidRPr="00D84C05">
        <w:rPr>
          <w:rFonts w:eastAsia="Trebuchet MS"/>
          <w:sz w:val="24"/>
          <w:szCs w:val="24"/>
        </w:rPr>
        <w:t xml:space="preserve"> </w:t>
      </w:r>
    </w:p>
    <w:p w:rsidR="008D70F5" w:rsidRPr="00D84C05" w:rsidRDefault="008D70F5" w:rsidP="00B32E5E">
      <w:pPr>
        <w:jc w:val="both"/>
        <w:rPr>
          <w:rFonts w:eastAsia="Trebuchet MS"/>
          <w:sz w:val="24"/>
          <w:szCs w:val="24"/>
        </w:rPr>
      </w:pPr>
    </w:p>
    <w:p w:rsidR="00D84C05" w:rsidRPr="009D4680" w:rsidRDefault="00D84C05" w:rsidP="00D84C05">
      <w:pPr>
        <w:tabs>
          <w:tab w:val="left" w:pos="2088"/>
        </w:tabs>
        <w:jc w:val="both"/>
        <w:textAlignment w:val="baseline"/>
        <w:rPr>
          <w:sz w:val="24"/>
          <w:szCs w:val="24"/>
        </w:rPr>
      </w:pPr>
      <w:r>
        <w:rPr>
          <w:sz w:val="24"/>
          <w:szCs w:val="24"/>
        </w:rPr>
        <w:t xml:space="preserve">However Alan Matthews did not allude to the fact that </w:t>
      </w:r>
      <w:r w:rsidRPr="009D4680">
        <w:rPr>
          <w:sz w:val="24"/>
          <w:szCs w:val="24"/>
        </w:rPr>
        <w:t xml:space="preserve">the 2008 Farm Bill has changed the way to support and notify </w:t>
      </w:r>
      <w:r w:rsidR="005805B0">
        <w:rPr>
          <w:sz w:val="24"/>
          <w:szCs w:val="24"/>
        </w:rPr>
        <w:t>its</w:t>
      </w:r>
      <w:r w:rsidRPr="009D4680">
        <w:rPr>
          <w:sz w:val="24"/>
          <w:szCs w:val="24"/>
        </w:rPr>
        <w:t xml:space="preserve"> dairy market price support (MPS). Instead of continuing to notify its dairy MPS for the whole milk production as in its </w:t>
      </w:r>
      <w:r>
        <w:rPr>
          <w:sz w:val="24"/>
          <w:szCs w:val="24"/>
        </w:rPr>
        <w:t>Schedule of commitments</w:t>
      </w:r>
      <w:r w:rsidRPr="009D4680">
        <w:rPr>
          <w:sz w:val="24"/>
          <w:szCs w:val="24"/>
        </w:rPr>
        <w:t xml:space="preserve">, the US has changed its dairy MPS in notifying only three main dairy products: butter, nonfat dry milk and Cheddar cheese. </w:t>
      </w:r>
      <w:r>
        <w:rPr>
          <w:sz w:val="24"/>
          <w:szCs w:val="24"/>
        </w:rPr>
        <w:t xml:space="preserve">So that </w:t>
      </w:r>
      <w:r w:rsidRPr="009D4680">
        <w:rPr>
          <w:sz w:val="24"/>
          <w:szCs w:val="24"/>
        </w:rPr>
        <w:t>the US notifi</w:t>
      </w:r>
      <w:r>
        <w:rPr>
          <w:sz w:val="24"/>
          <w:szCs w:val="24"/>
        </w:rPr>
        <w:t xml:space="preserve">ed </w:t>
      </w:r>
      <w:r w:rsidRPr="009D4680">
        <w:rPr>
          <w:sz w:val="24"/>
          <w:szCs w:val="24"/>
        </w:rPr>
        <w:t xml:space="preserve">dairy </w:t>
      </w:r>
      <w:r>
        <w:rPr>
          <w:sz w:val="24"/>
          <w:szCs w:val="24"/>
        </w:rPr>
        <w:t xml:space="preserve">AMS </w:t>
      </w:r>
      <w:r w:rsidRPr="009D4680">
        <w:rPr>
          <w:sz w:val="24"/>
          <w:szCs w:val="24"/>
        </w:rPr>
        <w:t xml:space="preserve">fell from $5.011 bn in 2007 to $2.925 bn in 2008, $2.827 bn in 2009, $2.845 bn in 2010 and $2.835 bn in 2011 (last notified year). </w:t>
      </w:r>
    </w:p>
    <w:p w:rsidR="0028598B" w:rsidRDefault="0028598B" w:rsidP="00B32E5E">
      <w:pPr>
        <w:jc w:val="both"/>
        <w:rPr>
          <w:rFonts w:eastAsia="Trebuchet MS"/>
          <w:sz w:val="24"/>
          <w:szCs w:val="24"/>
        </w:rPr>
      </w:pPr>
    </w:p>
    <w:p w:rsidR="00D84C05" w:rsidRPr="009D4680" w:rsidRDefault="00D84C05" w:rsidP="00D84C05">
      <w:pPr>
        <w:jc w:val="both"/>
        <w:textAlignment w:val="baseline"/>
        <w:rPr>
          <w:sz w:val="24"/>
          <w:szCs w:val="24"/>
        </w:rPr>
      </w:pPr>
      <w:r>
        <w:rPr>
          <w:rFonts w:eastAsia="Verdana"/>
          <w:spacing w:val="-8"/>
          <w:sz w:val="24"/>
          <w:szCs w:val="24"/>
        </w:rPr>
        <w:t xml:space="preserve">Clearly </w:t>
      </w:r>
      <w:r w:rsidRPr="009D4680">
        <w:rPr>
          <w:sz w:val="24"/>
          <w:szCs w:val="24"/>
        </w:rPr>
        <w:t>the AoA rules</w:t>
      </w:r>
      <w:r>
        <w:rPr>
          <w:sz w:val="24"/>
          <w:szCs w:val="24"/>
        </w:rPr>
        <w:t xml:space="preserve"> do not allow to </w:t>
      </w:r>
      <w:r w:rsidRPr="009D4680">
        <w:rPr>
          <w:sz w:val="24"/>
          <w:szCs w:val="24"/>
        </w:rPr>
        <w:t xml:space="preserve">change the rule to compute the dairy AMS from the administered price of the whole milk production made for 1986-88 to the sum of the administered prices of butter, Cheddar cheese and nonfat dry milk. </w:t>
      </w:r>
      <w:r w:rsidR="005805B0" w:rsidRPr="001975E3">
        <w:rPr>
          <w:sz w:val="24"/>
          <w:szCs w:val="24"/>
        </w:rPr>
        <w:t>Indeed Article 1 of the A</w:t>
      </w:r>
      <w:r w:rsidR="005805B0">
        <w:rPr>
          <w:sz w:val="24"/>
          <w:szCs w:val="24"/>
        </w:rPr>
        <w:t>o</w:t>
      </w:r>
      <w:r w:rsidR="005805B0" w:rsidRPr="001975E3">
        <w:rPr>
          <w:sz w:val="24"/>
          <w:szCs w:val="24"/>
        </w:rPr>
        <w:t>A states that "</w:t>
      </w:r>
      <w:r w:rsidR="005805B0" w:rsidRPr="001975E3">
        <w:rPr>
          <w:i/>
          <w:sz w:val="24"/>
          <w:szCs w:val="24"/>
        </w:rPr>
        <w:t>Support provided during any year of the implementation period and thereafter</w:t>
      </w:r>
      <w:r w:rsidR="005805B0" w:rsidRPr="001975E3">
        <w:rPr>
          <w:sz w:val="24"/>
          <w:szCs w:val="24"/>
        </w:rPr>
        <w:t>" must be "</w:t>
      </w:r>
      <w:r w:rsidR="005805B0" w:rsidRPr="001975E3">
        <w:rPr>
          <w:i/>
          <w:sz w:val="24"/>
          <w:szCs w:val="24"/>
        </w:rPr>
        <w:t>calculated in accordance with the provisions of Annex 3 of this Agreement and taking into account the constituent data and methodology used in the tables of supporting material incorporated by reference in Part IV of the Member's Schedule</w:t>
      </w:r>
      <w:r w:rsidR="005805B0" w:rsidRPr="001975E3">
        <w:rPr>
          <w:sz w:val="24"/>
          <w:szCs w:val="24"/>
        </w:rPr>
        <w:t>". Precisely Annex 3 of the A</w:t>
      </w:r>
      <w:r w:rsidR="005805B0">
        <w:rPr>
          <w:sz w:val="24"/>
          <w:szCs w:val="24"/>
        </w:rPr>
        <w:t>o</w:t>
      </w:r>
      <w:r w:rsidR="005805B0" w:rsidRPr="001975E3">
        <w:rPr>
          <w:sz w:val="24"/>
          <w:szCs w:val="24"/>
        </w:rPr>
        <w:t>A states: "</w:t>
      </w:r>
      <w:r w:rsidR="005805B0" w:rsidRPr="001975E3">
        <w:rPr>
          <w:i/>
          <w:sz w:val="24"/>
          <w:szCs w:val="24"/>
        </w:rPr>
        <w:t>5. The AMS calculated as outlined below for the base period shall constitute the base level for the implementation of the reduction commitment on domestic support</w:t>
      </w:r>
      <w:r w:rsidR="005805B0" w:rsidRPr="001975E3">
        <w:rPr>
          <w:sz w:val="24"/>
          <w:szCs w:val="24"/>
        </w:rPr>
        <w:t xml:space="preserve">". </w:t>
      </w:r>
      <w:r w:rsidRPr="009D4680">
        <w:rPr>
          <w:sz w:val="24"/>
          <w:szCs w:val="24"/>
        </w:rPr>
        <w:t>The US situation is quite different from the Indian case where the impact of MSPs on the average farm prices of rice and wheat is mixed so that notifying only the procured quantity was legitimate. Furthermore the share of milk production self-consumed by US milk producers is negligible, contrary to the shares of Indian rice and wheat. Lars Brink recognizes that, according to Hoda and Gulati (2007), "</w:t>
      </w:r>
      <w:r w:rsidRPr="009D4680">
        <w:rPr>
          <w:rFonts w:eastAsia="Times New Roman"/>
          <w:i/>
          <w:color w:val="000000"/>
          <w:sz w:val="24"/>
          <w:szCs w:val="24"/>
        </w:rPr>
        <w:t>Marketable surplus is essentially what is available for sale after the consumption and other requirements of the farmers are met. The marketable surplus ratio in 2010-11 was 81 percent for rice, 73 percent for wheat</w:t>
      </w:r>
      <w:r w:rsidRPr="009D4680">
        <w:rPr>
          <w:sz w:val="24"/>
          <w:szCs w:val="24"/>
        </w:rPr>
        <w:t>"</w:t>
      </w:r>
      <w:r w:rsidR="00E5587F">
        <w:rPr>
          <w:rStyle w:val="Appelnotedebasdep"/>
          <w:sz w:val="24"/>
          <w:szCs w:val="24"/>
        </w:rPr>
        <w:footnoteReference w:id="19"/>
      </w:r>
      <w:r w:rsidRPr="009D4680">
        <w:rPr>
          <w:sz w:val="24"/>
          <w:szCs w:val="24"/>
        </w:rPr>
        <w:t xml:space="preserve">.    </w:t>
      </w:r>
    </w:p>
    <w:p w:rsidR="00D84C05" w:rsidRPr="009D4680" w:rsidRDefault="00D84C05" w:rsidP="00D84C05">
      <w:pPr>
        <w:jc w:val="both"/>
        <w:textAlignment w:val="baseline"/>
        <w:rPr>
          <w:sz w:val="24"/>
          <w:szCs w:val="24"/>
        </w:rPr>
      </w:pPr>
    </w:p>
    <w:p w:rsidR="00D84C05" w:rsidRPr="009D4680" w:rsidRDefault="00D84C05" w:rsidP="00D84C05">
      <w:pPr>
        <w:tabs>
          <w:tab w:val="left" w:pos="2088"/>
        </w:tabs>
        <w:jc w:val="both"/>
        <w:textAlignment w:val="baseline"/>
        <w:rPr>
          <w:sz w:val="24"/>
          <w:szCs w:val="24"/>
        </w:rPr>
      </w:pPr>
      <w:r w:rsidRPr="009D4680">
        <w:rPr>
          <w:sz w:val="24"/>
          <w:szCs w:val="24"/>
        </w:rPr>
        <w:t xml:space="preserve">Not only the US was not allowed to change its methodology to compute its dairy AMS from 2008, but, to cap it all, it has continued to use in its notifications from 2008 to 2011 its allowed final bound total AMS </w:t>
      </w:r>
      <w:r w:rsidR="00E5587F">
        <w:rPr>
          <w:sz w:val="24"/>
          <w:szCs w:val="24"/>
        </w:rPr>
        <w:t xml:space="preserve">(FBTA) </w:t>
      </w:r>
      <w:r w:rsidRPr="009D4680">
        <w:rPr>
          <w:sz w:val="24"/>
          <w:szCs w:val="24"/>
        </w:rPr>
        <w:t xml:space="preserve">for the Doha Round implementation period incorporating a dairy MPS calculated on the basis of another methodology. Given the levels </w:t>
      </w:r>
      <w:r w:rsidRPr="009D4680">
        <w:rPr>
          <w:sz w:val="24"/>
          <w:szCs w:val="24"/>
        </w:rPr>
        <w:lastRenderedPageBreak/>
        <w:t>of support prices and production in the base period 1986-88, the total dairy AMS for the sum of butter, nonfat dry milk and Cheddar cheese was of $2.314 bn instead of the notified $5.409 bn for the whole milk in that period. It follows that, if the US does not rectify its notifications of dairy AMS from 2008 to 2011 based on the whole milk as it should, it must at least revised its total applied AMS for 1986-88 which was not of $23.879 bn but of $20.784 bn and the FBTA, at the end of the Uruguay Round implementation period in 2000, was not $19.103 bn (80% of 23.879) but only $16.627 bn (80% of 20.784). And the allowed FBTA at the end of the implementation period of the Doha Round, once cut by 60%, will bring it from $7.641 bn to $6.651 bn in the US notifications from 2008.</w:t>
      </w:r>
    </w:p>
    <w:p w:rsidR="00D84C05" w:rsidRDefault="00D84C05" w:rsidP="00B32E5E">
      <w:pPr>
        <w:jc w:val="both"/>
        <w:rPr>
          <w:rFonts w:eastAsia="Trebuchet MS"/>
          <w:sz w:val="24"/>
          <w:szCs w:val="24"/>
        </w:rPr>
      </w:pPr>
    </w:p>
    <w:p w:rsidR="008C2C9F" w:rsidRPr="009D4680" w:rsidRDefault="008C2C9F" w:rsidP="008C2C9F">
      <w:pPr>
        <w:tabs>
          <w:tab w:val="left" w:pos="2088"/>
        </w:tabs>
        <w:jc w:val="both"/>
        <w:textAlignment w:val="baseline"/>
        <w:rPr>
          <w:rFonts w:eastAsia="Times New Roman"/>
          <w:sz w:val="24"/>
          <w:szCs w:val="24"/>
        </w:rPr>
      </w:pPr>
      <w:r w:rsidRPr="009D4680">
        <w:rPr>
          <w:rFonts w:eastAsia="Times New Roman"/>
          <w:sz w:val="24"/>
          <w:szCs w:val="24"/>
        </w:rPr>
        <w:t xml:space="preserve">However the new Farm Bill of 7 February 2014 has replaced the </w:t>
      </w:r>
      <w:r w:rsidRPr="009D4680">
        <w:rPr>
          <w:rFonts w:eastAsia="Arial"/>
          <w:spacing w:val="-1"/>
          <w:sz w:val="24"/>
          <w:szCs w:val="24"/>
        </w:rPr>
        <w:t xml:space="preserve">Dairy Product Price Support Program and the Milk Income Loss Coverage by the </w:t>
      </w:r>
      <w:r w:rsidRPr="009D4680">
        <w:rPr>
          <w:sz w:val="24"/>
          <w:szCs w:val="24"/>
        </w:rPr>
        <w:t>Margin Protection Program so that, according to the National Milk Producers Federation, "</w:t>
      </w:r>
      <w:r w:rsidRPr="009D4680">
        <w:rPr>
          <w:i/>
          <w:sz w:val="24"/>
          <w:szCs w:val="24"/>
        </w:rPr>
        <w:t>Except for infrequent extreme situations, the Margin Protection Program will stay well below the permissible level of subsidies for dairy within the overall allowable level of support available to U.S. agriculture</w:t>
      </w:r>
      <w:r w:rsidRPr="009D4680">
        <w:rPr>
          <w:sz w:val="24"/>
          <w:szCs w:val="24"/>
        </w:rPr>
        <w:t>"</w:t>
      </w:r>
      <w:r w:rsidRPr="009D4680">
        <w:rPr>
          <w:rStyle w:val="Appelnotedebasdep"/>
          <w:sz w:val="24"/>
          <w:szCs w:val="24"/>
        </w:rPr>
        <w:footnoteReference w:id="20"/>
      </w:r>
      <w:r w:rsidRPr="009D4680">
        <w:rPr>
          <w:rFonts w:eastAsia="Times New Roman"/>
          <w:sz w:val="24"/>
          <w:szCs w:val="24"/>
        </w:rPr>
        <w:t xml:space="preserve">. Maybe but </w:t>
      </w:r>
      <w:r w:rsidRPr="009D4680">
        <w:rPr>
          <w:rFonts w:eastAsia="Arial"/>
          <w:spacing w:val="-1"/>
          <w:sz w:val="24"/>
          <w:szCs w:val="24"/>
        </w:rPr>
        <w:t xml:space="preserve">the </w:t>
      </w:r>
      <w:r w:rsidRPr="009D4680">
        <w:rPr>
          <w:sz w:val="24"/>
          <w:szCs w:val="24"/>
        </w:rPr>
        <w:t xml:space="preserve">Margin Protection Program (MPP) will increase the product-specific insurance subsidies and the US would have still to notify the under-notified MPS up to 2014, for a total of about $15 bn from 2008 to 2014. Above all it will reduce its FBTA at the end of the Uruguay Round implementation period from $19.103 bn (80% of $23.879 bn) to $11.821 bn (80% of $14.776 bn given the elimination of the dairy MPS of $5.409 bn in 1986-88) and the bound total AMS at the end of the Doha Round implementation period, once cut by 60%, would fall to $4.728 bn, very close to the $4.654 of total AMS notified for 2011.   </w:t>
      </w:r>
    </w:p>
    <w:p w:rsidR="008C2C9F" w:rsidRPr="009D4680" w:rsidRDefault="008C2C9F" w:rsidP="008C2C9F">
      <w:pPr>
        <w:jc w:val="both"/>
        <w:textAlignment w:val="baseline"/>
        <w:rPr>
          <w:rFonts w:eastAsia="Times New Roman"/>
          <w:color w:val="000000"/>
          <w:sz w:val="24"/>
          <w:szCs w:val="24"/>
        </w:rPr>
      </w:pPr>
    </w:p>
    <w:p w:rsidR="005F4579" w:rsidRPr="005F4579" w:rsidRDefault="005F4579" w:rsidP="00B32E5E">
      <w:pPr>
        <w:jc w:val="both"/>
        <w:rPr>
          <w:rFonts w:eastAsia="Trebuchet MS"/>
          <w:b/>
          <w:sz w:val="24"/>
          <w:szCs w:val="24"/>
          <w:u w:val="single"/>
        </w:rPr>
      </w:pPr>
      <w:r w:rsidRPr="005F4579">
        <w:rPr>
          <w:rFonts w:eastAsia="Trebuchet MS"/>
          <w:b/>
          <w:sz w:val="24"/>
          <w:szCs w:val="24"/>
          <w:u w:val="single"/>
        </w:rPr>
        <w:t xml:space="preserve">Despite the elimination of explicit export subsidies the US and EU continue a massive dumping of their agricultural </w:t>
      </w:r>
      <w:r>
        <w:rPr>
          <w:rFonts w:eastAsia="Trebuchet MS"/>
          <w:b/>
          <w:sz w:val="24"/>
          <w:szCs w:val="24"/>
          <w:u w:val="single"/>
        </w:rPr>
        <w:t>p</w:t>
      </w:r>
      <w:r w:rsidRPr="005F4579">
        <w:rPr>
          <w:rFonts w:eastAsia="Trebuchet MS"/>
          <w:b/>
          <w:sz w:val="24"/>
          <w:szCs w:val="24"/>
          <w:u w:val="single"/>
        </w:rPr>
        <w:t>roducts</w:t>
      </w:r>
    </w:p>
    <w:p w:rsidR="005F4579" w:rsidRDefault="005F4579" w:rsidP="00B32E5E">
      <w:pPr>
        <w:jc w:val="both"/>
        <w:rPr>
          <w:rFonts w:eastAsia="Trebuchet MS"/>
          <w:sz w:val="24"/>
          <w:szCs w:val="24"/>
        </w:rPr>
      </w:pPr>
    </w:p>
    <w:p w:rsidR="008A7B6B" w:rsidRDefault="005F4579" w:rsidP="008A7B6B">
      <w:pPr>
        <w:tabs>
          <w:tab w:val="left" w:pos="504"/>
        </w:tabs>
        <w:jc w:val="both"/>
        <w:textAlignment w:val="baseline"/>
        <w:rPr>
          <w:rFonts w:eastAsia="Times New Roman"/>
          <w:sz w:val="24"/>
          <w:szCs w:val="24"/>
          <w:lang w:val="en" w:eastAsia="fr-FR"/>
        </w:rPr>
      </w:pPr>
      <w:r>
        <w:rPr>
          <w:rFonts w:eastAsia="Trebuchet MS"/>
          <w:sz w:val="24"/>
          <w:szCs w:val="24"/>
        </w:rPr>
        <w:t xml:space="preserve">Here the main issue concerns the dumping impact of domestic subsidies. The WTO Members </w:t>
      </w:r>
      <w:r w:rsidR="00EB3FE2">
        <w:rPr>
          <w:rFonts w:eastAsia="Trebuchet MS"/>
          <w:sz w:val="24"/>
          <w:szCs w:val="24"/>
        </w:rPr>
        <w:t xml:space="preserve">have been </w:t>
      </w:r>
      <w:r>
        <w:rPr>
          <w:rFonts w:eastAsia="Trebuchet MS"/>
          <w:sz w:val="24"/>
          <w:szCs w:val="24"/>
        </w:rPr>
        <w:t>swimming in a sea of pure hypocrisy</w:t>
      </w:r>
      <w:r w:rsidR="00EB3FE2">
        <w:rPr>
          <w:rFonts w:eastAsia="Trebuchet MS"/>
          <w:sz w:val="24"/>
          <w:szCs w:val="24"/>
        </w:rPr>
        <w:t xml:space="preserve"> on this issue since the Hong Kong Ministerial of December 2005</w:t>
      </w:r>
      <w:r>
        <w:rPr>
          <w:rFonts w:eastAsia="Trebuchet MS"/>
          <w:sz w:val="24"/>
          <w:szCs w:val="24"/>
        </w:rPr>
        <w:t>. Once more the Chairman</w:t>
      </w:r>
      <w:r>
        <w:rPr>
          <w:rFonts w:eastAsia="Trebuchet MS"/>
          <w:color w:val="000000"/>
          <w:sz w:val="24"/>
          <w:szCs w:val="24"/>
        </w:rPr>
        <w:t xml:space="preserve"> of the Special Session of the WTO Committee on Agriculture repeated on 25 June 2014: "</w:t>
      </w:r>
      <w:r w:rsidRPr="005F4579">
        <w:rPr>
          <w:rFonts w:eastAsia="Times New Roman"/>
          <w:i/>
          <w:sz w:val="24"/>
          <w:szCs w:val="24"/>
          <w:lang w:eastAsia="fr-FR"/>
        </w:rPr>
        <w:t>My consultations have not shown any questioning of the political commitment that Ministers</w:t>
      </w:r>
      <w:r w:rsidR="00397598">
        <w:rPr>
          <w:rFonts w:eastAsia="Times New Roman"/>
          <w:i/>
          <w:sz w:val="24"/>
          <w:szCs w:val="24"/>
          <w:lang w:eastAsia="fr-FR"/>
        </w:rPr>
        <w:t xml:space="preserve"> </w:t>
      </w:r>
      <w:r w:rsidRPr="005F4579">
        <w:rPr>
          <w:rFonts w:eastAsia="Times New Roman"/>
          <w:i/>
          <w:sz w:val="24"/>
          <w:szCs w:val="24"/>
          <w:lang w:eastAsia="fr-FR"/>
        </w:rPr>
        <w:t>have repeatedly reiterated to the “parallel elimination of all forms of export subsidies and disciplines on all export measures with equivalent effect”</w:t>
      </w:r>
      <w:r>
        <w:rPr>
          <w:rFonts w:eastAsia="Trebuchet MS"/>
          <w:color w:val="000000"/>
          <w:sz w:val="24"/>
          <w:szCs w:val="24"/>
        </w:rPr>
        <w:t>".</w:t>
      </w:r>
      <w:r>
        <w:rPr>
          <w:rFonts w:eastAsia="Trebuchet MS"/>
          <w:sz w:val="24"/>
          <w:szCs w:val="24"/>
        </w:rPr>
        <w:t xml:space="preserve">  Yet the issue should be very simple</w:t>
      </w:r>
      <w:r w:rsidR="00EB3FE2">
        <w:rPr>
          <w:rFonts w:eastAsia="Trebuchet MS"/>
          <w:sz w:val="24"/>
          <w:szCs w:val="24"/>
        </w:rPr>
        <w:t xml:space="preserve"> since the WTO Appellate Body </w:t>
      </w:r>
      <w:r w:rsidR="008A7B6B">
        <w:rPr>
          <w:rFonts w:eastAsia="Trebuchet MS"/>
          <w:sz w:val="24"/>
          <w:szCs w:val="24"/>
        </w:rPr>
        <w:t>has rule</w:t>
      </w:r>
      <w:r w:rsidR="00F4240E">
        <w:rPr>
          <w:rFonts w:eastAsia="Trebuchet MS"/>
          <w:sz w:val="24"/>
          <w:szCs w:val="24"/>
        </w:rPr>
        <w:t>d</w:t>
      </w:r>
      <w:r w:rsidR="008A7B6B">
        <w:rPr>
          <w:rFonts w:eastAsia="Trebuchet MS"/>
          <w:sz w:val="24"/>
          <w:szCs w:val="24"/>
        </w:rPr>
        <w:t xml:space="preserve"> four times </w:t>
      </w:r>
      <w:r w:rsidR="008A7B6B">
        <w:rPr>
          <w:rFonts w:eastAsia="Times New Roman"/>
          <w:sz w:val="24"/>
          <w:szCs w:val="24"/>
          <w:lang w:val="en" w:eastAsia="fr-FR"/>
        </w:rPr>
        <w:t xml:space="preserve">that domestic subsidies </w:t>
      </w:r>
      <w:r w:rsidR="008A7B6B" w:rsidRPr="00A339B0">
        <w:rPr>
          <w:rFonts w:eastAsia="Times New Roman"/>
          <w:sz w:val="24"/>
          <w:szCs w:val="24"/>
          <w:lang w:val="en" w:eastAsia="fr-FR"/>
        </w:rPr>
        <w:t xml:space="preserve">have </w:t>
      </w:r>
      <w:r w:rsidR="008A7B6B">
        <w:rPr>
          <w:rFonts w:eastAsia="Times New Roman"/>
          <w:sz w:val="24"/>
          <w:szCs w:val="24"/>
          <w:lang w:val="en" w:eastAsia="fr-FR"/>
        </w:rPr>
        <w:t xml:space="preserve">the same </w:t>
      </w:r>
      <w:r w:rsidR="008A7B6B" w:rsidRPr="00A339B0">
        <w:rPr>
          <w:rFonts w:eastAsia="Times New Roman"/>
          <w:sz w:val="24"/>
          <w:szCs w:val="24"/>
          <w:lang w:val="en" w:eastAsia="fr-FR"/>
        </w:rPr>
        <w:t>dumping effect as explicit export subsidies</w:t>
      </w:r>
      <w:r w:rsidR="008A7B6B">
        <w:rPr>
          <w:rFonts w:eastAsia="Times New Roman"/>
          <w:sz w:val="24"/>
          <w:szCs w:val="24"/>
          <w:lang w:val="en" w:eastAsia="fr-FR"/>
        </w:rPr>
        <w:t xml:space="preserve">: twice in the Dairy products of </w:t>
      </w:r>
      <w:r w:rsidR="008A7B6B" w:rsidRPr="00A339B0">
        <w:rPr>
          <w:rFonts w:eastAsia="Times New Roman"/>
          <w:sz w:val="24"/>
          <w:szCs w:val="24"/>
          <w:lang w:val="en" w:eastAsia="fr-FR"/>
        </w:rPr>
        <w:t xml:space="preserve">Canada </w:t>
      </w:r>
      <w:r w:rsidR="008A7B6B">
        <w:rPr>
          <w:rFonts w:eastAsia="Times New Roman"/>
          <w:sz w:val="24"/>
          <w:szCs w:val="24"/>
          <w:lang w:val="en" w:eastAsia="fr-FR"/>
        </w:rPr>
        <w:t>case of December 2001 and December 2002</w:t>
      </w:r>
      <w:r w:rsidR="00397598">
        <w:rPr>
          <w:rFonts w:eastAsia="Times New Roman"/>
          <w:sz w:val="24"/>
          <w:szCs w:val="24"/>
          <w:lang w:val="en" w:eastAsia="fr-FR"/>
        </w:rPr>
        <w:t xml:space="preserve">, in the </w:t>
      </w:r>
      <w:r w:rsidR="008A7B6B" w:rsidRPr="00A339B0">
        <w:rPr>
          <w:rFonts w:eastAsia="Times New Roman"/>
          <w:sz w:val="24"/>
          <w:szCs w:val="24"/>
          <w:lang w:val="en" w:eastAsia="fr-FR"/>
        </w:rPr>
        <w:t xml:space="preserve">US </w:t>
      </w:r>
      <w:r w:rsidR="00397598">
        <w:rPr>
          <w:rFonts w:eastAsia="Times New Roman"/>
          <w:sz w:val="24"/>
          <w:szCs w:val="24"/>
          <w:lang w:val="en" w:eastAsia="fr-FR"/>
        </w:rPr>
        <w:t>C</w:t>
      </w:r>
      <w:r w:rsidR="008A7B6B" w:rsidRPr="00A339B0">
        <w:rPr>
          <w:rFonts w:eastAsia="Times New Roman"/>
          <w:sz w:val="24"/>
          <w:szCs w:val="24"/>
          <w:lang w:val="en" w:eastAsia="fr-FR"/>
        </w:rPr>
        <w:t xml:space="preserve">otton </w:t>
      </w:r>
      <w:r w:rsidR="00397598">
        <w:rPr>
          <w:rFonts w:eastAsia="Times New Roman"/>
          <w:sz w:val="24"/>
          <w:szCs w:val="24"/>
          <w:lang w:val="en" w:eastAsia="fr-FR"/>
        </w:rPr>
        <w:t xml:space="preserve">case in March </w:t>
      </w:r>
      <w:r w:rsidR="008A7B6B" w:rsidRPr="00A339B0">
        <w:rPr>
          <w:rFonts w:eastAsia="Times New Roman"/>
          <w:sz w:val="24"/>
          <w:szCs w:val="24"/>
          <w:lang w:val="en" w:eastAsia="fr-FR"/>
        </w:rPr>
        <w:t xml:space="preserve">2005 and </w:t>
      </w:r>
      <w:r w:rsidR="00397598">
        <w:rPr>
          <w:rFonts w:eastAsia="Times New Roman"/>
          <w:sz w:val="24"/>
          <w:szCs w:val="24"/>
          <w:lang w:val="en" w:eastAsia="fr-FR"/>
        </w:rPr>
        <w:t>in the EU S</w:t>
      </w:r>
      <w:r w:rsidR="008A7B6B" w:rsidRPr="00A339B0">
        <w:rPr>
          <w:rFonts w:eastAsia="Times New Roman"/>
          <w:sz w:val="24"/>
          <w:szCs w:val="24"/>
          <w:lang w:val="en" w:eastAsia="fr-FR"/>
        </w:rPr>
        <w:t xml:space="preserve">ugar </w:t>
      </w:r>
      <w:r w:rsidR="00397598">
        <w:rPr>
          <w:rFonts w:eastAsia="Times New Roman"/>
          <w:sz w:val="24"/>
          <w:szCs w:val="24"/>
          <w:lang w:val="en" w:eastAsia="fr-FR"/>
        </w:rPr>
        <w:t xml:space="preserve">case of April </w:t>
      </w:r>
      <w:r w:rsidR="008A7B6B" w:rsidRPr="00A339B0">
        <w:rPr>
          <w:rFonts w:eastAsia="Times New Roman"/>
          <w:sz w:val="24"/>
          <w:szCs w:val="24"/>
          <w:lang w:val="en" w:eastAsia="fr-FR"/>
        </w:rPr>
        <w:t>2005</w:t>
      </w:r>
      <w:r w:rsidR="00397598">
        <w:rPr>
          <w:rStyle w:val="Appelnotedebasdep"/>
          <w:rFonts w:eastAsia="Times New Roman"/>
          <w:sz w:val="24"/>
          <w:szCs w:val="24"/>
          <w:lang w:val="en" w:eastAsia="fr-FR"/>
        </w:rPr>
        <w:footnoteReference w:id="21"/>
      </w:r>
      <w:r w:rsidR="008A7B6B" w:rsidRPr="00A339B0">
        <w:rPr>
          <w:rFonts w:eastAsia="Times New Roman"/>
          <w:sz w:val="24"/>
          <w:szCs w:val="24"/>
          <w:lang w:val="en" w:eastAsia="fr-FR"/>
        </w:rPr>
        <w:t xml:space="preserve">. </w:t>
      </w:r>
      <w:r w:rsidR="00397598">
        <w:rPr>
          <w:rFonts w:eastAsia="Times New Roman"/>
          <w:sz w:val="24"/>
          <w:szCs w:val="24"/>
          <w:lang w:val="en" w:eastAsia="fr-FR"/>
        </w:rPr>
        <w:t>Unfortunately, if the WTO panelists and members of the Appellate Body recognize a value of precedents to the previous WTO and GATT cases when they have to analy</w:t>
      </w:r>
      <w:r w:rsidR="00F4240E">
        <w:rPr>
          <w:rFonts w:eastAsia="Times New Roman"/>
          <w:sz w:val="24"/>
          <w:szCs w:val="24"/>
          <w:lang w:val="en" w:eastAsia="fr-FR"/>
        </w:rPr>
        <w:t>z</w:t>
      </w:r>
      <w:r w:rsidR="00397598">
        <w:rPr>
          <w:rFonts w:eastAsia="Times New Roman"/>
          <w:sz w:val="24"/>
          <w:szCs w:val="24"/>
          <w:lang w:val="en" w:eastAsia="fr-FR"/>
        </w:rPr>
        <w:t xml:space="preserve">e new cases, the WTO Members themselves do not recognize this value of legal precedent.  </w:t>
      </w:r>
    </w:p>
    <w:p w:rsidR="005F4579" w:rsidRDefault="005F4579" w:rsidP="00B32E5E">
      <w:pPr>
        <w:jc w:val="both"/>
        <w:rPr>
          <w:rFonts w:eastAsia="Trebuchet MS"/>
          <w:sz w:val="24"/>
          <w:szCs w:val="24"/>
        </w:rPr>
      </w:pPr>
      <w:r>
        <w:rPr>
          <w:rFonts w:eastAsia="Trebuchet MS"/>
          <w:sz w:val="24"/>
          <w:szCs w:val="24"/>
        </w:rPr>
        <w:t xml:space="preserve"> </w:t>
      </w:r>
      <w:r w:rsidR="00EB3FE2">
        <w:rPr>
          <w:rFonts w:eastAsia="Trebuchet MS"/>
          <w:sz w:val="24"/>
          <w:szCs w:val="24"/>
        </w:rPr>
        <w:t xml:space="preserve"> </w:t>
      </w:r>
    </w:p>
    <w:p w:rsidR="00A602E2" w:rsidRDefault="00A602E2" w:rsidP="00B32E5E">
      <w:pPr>
        <w:jc w:val="both"/>
        <w:rPr>
          <w:rFonts w:eastAsia="Trebuchet MS"/>
          <w:sz w:val="24"/>
          <w:szCs w:val="24"/>
        </w:rPr>
      </w:pPr>
      <w:r>
        <w:rPr>
          <w:rFonts w:eastAsia="Trebuchet MS"/>
          <w:sz w:val="24"/>
          <w:szCs w:val="24"/>
        </w:rPr>
        <w:t xml:space="preserve">As, in the Cotton case, the Appellate Body has ruled that the US fixed direct payments are not green box subsidies – so that they are necessarily in the amber box (AMS) as they do not comply with the rules on </w:t>
      </w:r>
      <w:r w:rsidR="00F4240E">
        <w:rPr>
          <w:rFonts w:eastAsia="Trebuchet MS"/>
          <w:sz w:val="24"/>
          <w:szCs w:val="24"/>
        </w:rPr>
        <w:t xml:space="preserve">the </w:t>
      </w:r>
      <w:r>
        <w:rPr>
          <w:rFonts w:eastAsia="Trebuchet MS"/>
          <w:sz w:val="24"/>
          <w:szCs w:val="24"/>
        </w:rPr>
        <w:t>blue box –, they would draw the same conclusion for the EU SPS (single payment scheme) if this EU core domestic subsidy were sued at the WTO. The more so as there are several additional reasons why it is not decoupled:</w:t>
      </w:r>
    </w:p>
    <w:p w:rsidR="00A602E2" w:rsidRDefault="00A602E2" w:rsidP="00A602E2">
      <w:pPr>
        <w:widowControl w:val="0"/>
        <w:autoSpaceDE w:val="0"/>
        <w:autoSpaceDN w:val="0"/>
        <w:adjustRightInd w:val="0"/>
        <w:ind w:right="67"/>
        <w:rPr>
          <w:sz w:val="24"/>
          <w:szCs w:val="24"/>
        </w:rPr>
      </w:pPr>
    </w:p>
    <w:p w:rsidR="001506F4" w:rsidRDefault="00A602E2" w:rsidP="007711AF">
      <w:pPr>
        <w:autoSpaceDE w:val="0"/>
        <w:autoSpaceDN w:val="0"/>
        <w:adjustRightInd w:val="0"/>
        <w:jc w:val="both"/>
        <w:rPr>
          <w:sz w:val="24"/>
          <w:szCs w:val="24"/>
        </w:rPr>
      </w:pPr>
      <w:r>
        <w:rPr>
          <w:sz w:val="24"/>
          <w:szCs w:val="24"/>
        </w:rPr>
        <w:lastRenderedPageBreak/>
        <w:t>- A</w:t>
      </w:r>
      <w:r w:rsidR="001A6393">
        <w:rPr>
          <w:sz w:val="24"/>
          <w:szCs w:val="24"/>
        </w:rPr>
        <w:t>s</w:t>
      </w:r>
      <w:r>
        <w:rPr>
          <w:sz w:val="24"/>
          <w:szCs w:val="24"/>
        </w:rPr>
        <w:t xml:space="preserve"> the </w:t>
      </w:r>
      <w:r w:rsidR="001A6393">
        <w:rPr>
          <w:sz w:val="24"/>
          <w:szCs w:val="24"/>
        </w:rPr>
        <w:t xml:space="preserve">main argument of the </w:t>
      </w:r>
      <w:r>
        <w:rPr>
          <w:sz w:val="24"/>
          <w:szCs w:val="24"/>
        </w:rPr>
        <w:t>Appellate Body</w:t>
      </w:r>
      <w:r w:rsidR="007711AF">
        <w:rPr>
          <w:sz w:val="24"/>
          <w:szCs w:val="24"/>
        </w:rPr>
        <w:t>'s</w:t>
      </w:r>
      <w:r>
        <w:rPr>
          <w:sz w:val="24"/>
          <w:szCs w:val="24"/>
        </w:rPr>
        <w:t xml:space="preserve"> ruling on cotton </w:t>
      </w:r>
      <w:r w:rsidR="001A6393">
        <w:rPr>
          <w:sz w:val="24"/>
          <w:szCs w:val="24"/>
        </w:rPr>
        <w:t xml:space="preserve">was that </w:t>
      </w:r>
      <w:r>
        <w:rPr>
          <w:sz w:val="24"/>
          <w:szCs w:val="24"/>
        </w:rPr>
        <w:t xml:space="preserve">the US fixed direct payments are not in the green box because farmers receiving them are prevented to grow fruits, vegetables and wild rice, the EU SPS </w:t>
      </w:r>
      <w:r w:rsidR="001506F4">
        <w:rPr>
          <w:sz w:val="24"/>
          <w:szCs w:val="24"/>
        </w:rPr>
        <w:t xml:space="preserve">(and BPS, Base payment scheme from 2015) </w:t>
      </w:r>
      <w:r>
        <w:rPr>
          <w:sz w:val="24"/>
          <w:szCs w:val="24"/>
        </w:rPr>
        <w:t>will be much more easily put in the amber box as the EU maintains interdictions or caps on many more products: milk production quotas</w:t>
      </w:r>
      <w:r w:rsidR="001A6393">
        <w:rPr>
          <w:sz w:val="24"/>
          <w:szCs w:val="24"/>
        </w:rPr>
        <w:t xml:space="preserve"> up to April 2015, sugar production quotas up to </w:t>
      </w:r>
      <w:r w:rsidR="00F4240E">
        <w:rPr>
          <w:sz w:val="24"/>
          <w:szCs w:val="24"/>
        </w:rPr>
        <w:t>Octob</w:t>
      </w:r>
      <w:r w:rsidR="007711AF">
        <w:rPr>
          <w:sz w:val="24"/>
          <w:szCs w:val="24"/>
        </w:rPr>
        <w:t xml:space="preserve">er </w:t>
      </w:r>
      <w:r w:rsidR="001506F4">
        <w:rPr>
          <w:sz w:val="24"/>
          <w:szCs w:val="24"/>
        </w:rPr>
        <w:t xml:space="preserve">2017, </w:t>
      </w:r>
      <w:r>
        <w:rPr>
          <w:sz w:val="24"/>
          <w:szCs w:val="24"/>
        </w:rPr>
        <w:t>wines plantation rights</w:t>
      </w:r>
      <w:r w:rsidR="001506F4">
        <w:rPr>
          <w:sz w:val="24"/>
          <w:szCs w:val="24"/>
        </w:rPr>
        <w:t xml:space="preserve"> up to 2018 at least</w:t>
      </w:r>
      <w:r>
        <w:rPr>
          <w:sz w:val="24"/>
          <w:szCs w:val="24"/>
        </w:rPr>
        <w:t xml:space="preserve">, </w:t>
      </w:r>
      <w:r w:rsidR="001506F4">
        <w:rPr>
          <w:sz w:val="24"/>
          <w:szCs w:val="24"/>
        </w:rPr>
        <w:t xml:space="preserve">and </w:t>
      </w:r>
      <w:r>
        <w:rPr>
          <w:sz w:val="24"/>
          <w:szCs w:val="24"/>
        </w:rPr>
        <w:t xml:space="preserve">caps on </w:t>
      </w:r>
      <w:r w:rsidR="001506F4">
        <w:rPr>
          <w:sz w:val="24"/>
          <w:szCs w:val="24"/>
        </w:rPr>
        <w:t xml:space="preserve">the production of </w:t>
      </w:r>
      <w:r>
        <w:rPr>
          <w:sz w:val="24"/>
          <w:szCs w:val="24"/>
        </w:rPr>
        <w:t>cotton</w:t>
      </w:r>
      <w:r w:rsidR="001506F4">
        <w:rPr>
          <w:sz w:val="24"/>
          <w:szCs w:val="24"/>
        </w:rPr>
        <w:t xml:space="preserve"> and</w:t>
      </w:r>
      <w:r>
        <w:rPr>
          <w:sz w:val="24"/>
          <w:szCs w:val="24"/>
        </w:rPr>
        <w:t xml:space="preserve"> tobacco</w:t>
      </w:r>
      <w:r w:rsidR="001506F4">
        <w:rPr>
          <w:sz w:val="24"/>
          <w:szCs w:val="24"/>
        </w:rPr>
        <w:t>.</w:t>
      </w:r>
    </w:p>
    <w:p w:rsidR="00A602E2" w:rsidRDefault="00A602E2" w:rsidP="00A602E2">
      <w:pPr>
        <w:autoSpaceDE w:val="0"/>
        <w:autoSpaceDN w:val="0"/>
        <w:adjustRightInd w:val="0"/>
        <w:rPr>
          <w:sz w:val="24"/>
          <w:szCs w:val="24"/>
        </w:rPr>
      </w:pPr>
    </w:p>
    <w:p w:rsidR="00A602E2" w:rsidRDefault="00A602E2" w:rsidP="001506F4">
      <w:pPr>
        <w:autoSpaceDE w:val="0"/>
        <w:autoSpaceDN w:val="0"/>
        <w:adjustRightInd w:val="0"/>
        <w:jc w:val="both"/>
        <w:rPr>
          <w:b/>
          <w:sz w:val="24"/>
          <w:szCs w:val="24"/>
        </w:rPr>
      </w:pPr>
      <w:r>
        <w:rPr>
          <w:sz w:val="24"/>
          <w:szCs w:val="24"/>
        </w:rPr>
        <w:t>-  The SPS remains coupled to agricultural area as farmers must show they have eligible hectares to "activate" payments and the Member States (MS) must "</w:t>
      </w:r>
      <w:r>
        <w:rPr>
          <w:i/>
          <w:sz w:val="24"/>
          <w:szCs w:val="24"/>
        </w:rPr>
        <w:t>ensure that all agricultural land is maintained in good agricultural and environmental condition</w:t>
      </w:r>
      <w:r>
        <w:rPr>
          <w:sz w:val="24"/>
          <w:szCs w:val="24"/>
        </w:rPr>
        <w:t xml:space="preserve">", Annex 4 of the Council Regulation </w:t>
      </w:r>
      <w:r>
        <w:rPr>
          <w:bCs/>
          <w:sz w:val="24"/>
          <w:szCs w:val="24"/>
        </w:rPr>
        <w:t>No 1782/2003 of 29 September 2003</w:t>
      </w:r>
      <w:r>
        <w:rPr>
          <w:sz w:val="24"/>
          <w:szCs w:val="24"/>
        </w:rPr>
        <w:t xml:space="preserve"> specifying that this implies "</w:t>
      </w:r>
      <w:r>
        <w:rPr>
          <w:i/>
          <w:sz w:val="24"/>
          <w:szCs w:val="24"/>
        </w:rPr>
        <w:t>Minimum livestock stocking rates</w:t>
      </w:r>
      <w:r>
        <w:rPr>
          <w:sz w:val="24"/>
          <w:szCs w:val="24"/>
        </w:rPr>
        <w:t xml:space="preserve">", which is clearly a production. The fact that the BPS in the new CAP 2014-20 would only be granted to "active farmers" defined in article 25 is an evidence of its coupling to production.  </w:t>
      </w:r>
    </w:p>
    <w:p w:rsidR="00A602E2" w:rsidRDefault="00A602E2" w:rsidP="00A602E2">
      <w:pPr>
        <w:rPr>
          <w:sz w:val="24"/>
          <w:szCs w:val="24"/>
        </w:rPr>
      </w:pPr>
    </w:p>
    <w:p w:rsidR="00A602E2" w:rsidRPr="009B7405" w:rsidRDefault="00A602E2" w:rsidP="001506F4">
      <w:pPr>
        <w:jc w:val="both"/>
        <w:rPr>
          <w:sz w:val="24"/>
          <w:szCs w:val="24"/>
        </w:rPr>
      </w:pPr>
      <w:r>
        <w:rPr>
          <w:sz w:val="24"/>
          <w:szCs w:val="24"/>
        </w:rPr>
        <w:t>- A large part of the SPS is granted to feed (cereals, oilseeds meals, pulses) and feedstocks for agrofuels (vegetable oil, cereals and sugarbeet</w:t>
      </w:r>
      <w:r w:rsidR="00F4240E">
        <w:rPr>
          <w:sz w:val="24"/>
          <w:szCs w:val="24"/>
        </w:rPr>
        <w:t xml:space="preserve"> or sugarcane</w:t>
      </w:r>
      <w:r>
        <w:rPr>
          <w:sz w:val="24"/>
          <w:szCs w:val="24"/>
        </w:rPr>
        <w:t>), which are both input subsidies to be notified in the amber box for developed countries (AoA article 6.2). Even if biodiesel is not an agricultural product for the WTO, contrary to bioethanol, the AoA Annex IV paragraph 4 on the AMS calculation states that "</w:t>
      </w:r>
      <w:r>
        <w:rPr>
          <w:i/>
          <w:color w:val="000000"/>
          <w:sz w:val="24"/>
          <w:szCs w:val="24"/>
        </w:rPr>
        <w:t>Measures directed at agricultural processors shall be included to the extent that such measures benefit the producers of the basic agricultural products</w:t>
      </w:r>
      <w:r>
        <w:rPr>
          <w:sz w:val="24"/>
          <w:szCs w:val="24"/>
        </w:rPr>
        <w:t>"</w:t>
      </w:r>
      <w:r>
        <w:rPr>
          <w:rStyle w:val="Appelnotedebasdep"/>
          <w:sz w:val="24"/>
          <w:szCs w:val="24"/>
        </w:rPr>
        <w:footnoteReference w:id="22"/>
      </w:r>
      <w:r>
        <w:rPr>
          <w:sz w:val="24"/>
          <w:szCs w:val="24"/>
        </w:rPr>
        <w:t xml:space="preserve">, which is all the more obvious as the agrofuels boom has increased much the prices of vegetable oils and cereals. </w:t>
      </w:r>
    </w:p>
    <w:p w:rsidR="00A602E2" w:rsidRDefault="00A602E2" w:rsidP="00A602E2">
      <w:pPr>
        <w:widowControl w:val="0"/>
        <w:autoSpaceDE w:val="0"/>
        <w:autoSpaceDN w:val="0"/>
        <w:adjustRightInd w:val="0"/>
        <w:rPr>
          <w:bCs/>
          <w:sz w:val="24"/>
          <w:szCs w:val="24"/>
        </w:rPr>
      </w:pPr>
    </w:p>
    <w:p w:rsidR="00A602E2" w:rsidRDefault="00A602E2" w:rsidP="001506F4">
      <w:pPr>
        <w:widowControl w:val="0"/>
        <w:autoSpaceDE w:val="0"/>
        <w:autoSpaceDN w:val="0"/>
        <w:adjustRightInd w:val="0"/>
        <w:jc w:val="both"/>
        <w:rPr>
          <w:sz w:val="24"/>
          <w:szCs w:val="24"/>
        </w:rPr>
      </w:pPr>
      <w:r w:rsidRPr="009B7405">
        <w:rPr>
          <w:bCs/>
          <w:sz w:val="24"/>
          <w:szCs w:val="24"/>
        </w:rPr>
        <w:t xml:space="preserve">- </w:t>
      </w:r>
      <w:r w:rsidRPr="009B7405">
        <w:rPr>
          <w:sz w:val="24"/>
          <w:szCs w:val="24"/>
        </w:rPr>
        <w:t>The SPS is coupled because it coexists with blue or amber payments for the same products</w:t>
      </w:r>
      <w:r w:rsidRPr="009B7405">
        <w:rPr>
          <w:bCs/>
          <w:iCs/>
          <w:sz w:val="24"/>
          <w:szCs w:val="24"/>
        </w:rPr>
        <w:t>. According to the AoA article 6.5, the blue box payments are granted "</w:t>
      </w:r>
      <w:r w:rsidRPr="009B7405">
        <w:rPr>
          <w:bCs/>
          <w:i/>
          <w:iCs/>
          <w:sz w:val="24"/>
          <w:szCs w:val="24"/>
        </w:rPr>
        <w:t>under production-limiting programmes</w:t>
      </w:r>
      <w:r w:rsidRPr="009B7405">
        <w:rPr>
          <w:bCs/>
          <w:iCs/>
          <w:sz w:val="24"/>
          <w:szCs w:val="24"/>
        </w:rPr>
        <w:t xml:space="preserve">" whilst the SPS </w:t>
      </w:r>
      <w:r w:rsidR="001506F4">
        <w:rPr>
          <w:bCs/>
          <w:iCs/>
          <w:sz w:val="24"/>
          <w:szCs w:val="24"/>
        </w:rPr>
        <w:t xml:space="preserve">(and the BPS from 2015 on) </w:t>
      </w:r>
      <w:r w:rsidRPr="009B7405">
        <w:rPr>
          <w:bCs/>
          <w:iCs/>
          <w:sz w:val="24"/>
          <w:szCs w:val="24"/>
        </w:rPr>
        <w:t>allows to produce any product – otherwise it will not enjoy a full production flexibility –, including products whose production is forbidden or capped</w:t>
      </w:r>
      <w:r w:rsidR="007711AF">
        <w:rPr>
          <w:bCs/>
          <w:iCs/>
          <w:sz w:val="24"/>
          <w:szCs w:val="24"/>
        </w:rPr>
        <w:t>!</w:t>
      </w:r>
      <w:r w:rsidRPr="009B7405">
        <w:rPr>
          <w:bCs/>
          <w:iCs/>
          <w:sz w:val="24"/>
          <w:szCs w:val="24"/>
        </w:rPr>
        <w:t xml:space="preserve"> </w:t>
      </w:r>
      <w:r>
        <w:rPr>
          <w:bCs/>
          <w:iCs/>
          <w:sz w:val="24"/>
          <w:szCs w:val="24"/>
        </w:rPr>
        <w:t xml:space="preserve">Besides </w:t>
      </w:r>
      <w:r w:rsidRPr="009B7405">
        <w:rPr>
          <w:sz w:val="24"/>
          <w:szCs w:val="24"/>
        </w:rPr>
        <w:t xml:space="preserve">the </w:t>
      </w:r>
      <w:r w:rsidR="001506F4">
        <w:rPr>
          <w:sz w:val="24"/>
          <w:szCs w:val="24"/>
        </w:rPr>
        <w:t xml:space="preserve">blue box </w:t>
      </w:r>
      <w:r w:rsidRPr="009B7405">
        <w:rPr>
          <w:sz w:val="24"/>
          <w:szCs w:val="24"/>
        </w:rPr>
        <w:t xml:space="preserve">payments </w:t>
      </w:r>
      <w:r>
        <w:rPr>
          <w:sz w:val="24"/>
          <w:szCs w:val="24"/>
        </w:rPr>
        <w:t>transferred to the SPS wer</w:t>
      </w:r>
      <w:r w:rsidRPr="009B7405">
        <w:rPr>
          <w:sz w:val="24"/>
          <w:szCs w:val="24"/>
        </w:rPr>
        <w:t>e coupled because they did</w:t>
      </w:r>
      <w:r>
        <w:rPr>
          <w:sz w:val="24"/>
          <w:szCs w:val="24"/>
        </w:rPr>
        <w:t xml:space="preserve"> not limit production as the payments per hectare and cattle head were not limited and increased significantly for COPs and even more for cattle after the 1999 CAP reform. </w:t>
      </w:r>
      <w:r w:rsidRPr="009B7405">
        <w:rPr>
          <w:bCs/>
          <w:iCs/>
          <w:sz w:val="24"/>
          <w:szCs w:val="24"/>
        </w:rPr>
        <w:t xml:space="preserve">Here also the </w:t>
      </w:r>
      <w:r w:rsidR="007711AF">
        <w:rPr>
          <w:bCs/>
          <w:iCs/>
          <w:sz w:val="24"/>
          <w:szCs w:val="24"/>
        </w:rPr>
        <w:t>new CAP provisions for 2014-20</w:t>
      </w:r>
      <w:r w:rsidRPr="009B7405">
        <w:rPr>
          <w:bCs/>
          <w:iCs/>
          <w:sz w:val="24"/>
          <w:szCs w:val="24"/>
        </w:rPr>
        <w:t xml:space="preserve"> </w:t>
      </w:r>
      <w:r w:rsidR="00FB436F">
        <w:rPr>
          <w:bCs/>
          <w:iCs/>
          <w:sz w:val="24"/>
          <w:szCs w:val="24"/>
        </w:rPr>
        <w:t xml:space="preserve">increase the rate of </w:t>
      </w:r>
      <w:r w:rsidRPr="009B7405">
        <w:rPr>
          <w:bCs/>
          <w:iCs/>
          <w:sz w:val="24"/>
          <w:szCs w:val="24"/>
        </w:rPr>
        <w:t>coupled payments</w:t>
      </w:r>
      <w:r w:rsidR="00FB436F">
        <w:rPr>
          <w:bCs/>
          <w:iCs/>
          <w:sz w:val="24"/>
          <w:szCs w:val="24"/>
        </w:rPr>
        <w:t xml:space="preserve"> to 15% (of which 2% for protein crops)</w:t>
      </w:r>
      <w:r w:rsidRPr="009B7405">
        <w:rPr>
          <w:bCs/>
          <w:iCs/>
          <w:sz w:val="24"/>
          <w:szCs w:val="24"/>
        </w:rPr>
        <w:t xml:space="preserve">, which will coexist with the BPS. </w:t>
      </w:r>
      <w:r>
        <w:rPr>
          <w:sz w:val="24"/>
          <w:szCs w:val="24"/>
        </w:rPr>
        <w:t xml:space="preserve">It is why </w:t>
      </w:r>
      <w:r>
        <w:rPr>
          <w:bCs/>
          <w:spacing w:val="-1"/>
          <w:sz w:val="24"/>
          <w:szCs w:val="24"/>
        </w:rPr>
        <w:t>D</w:t>
      </w:r>
      <w:r>
        <w:rPr>
          <w:bCs/>
          <w:spacing w:val="1"/>
          <w:sz w:val="24"/>
          <w:szCs w:val="24"/>
        </w:rPr>
        <w:t>a</w:t>
      </w:r>
      <w:r>
        <w:rPr>
          <w:bCs/>
          <w:spacing w:val="-2"/>
          <w:sz w:val="24"/>
          <w:szCs w:val="24"/>
        </w:rPr>
        <w:t>u</w:t>
      </w:r>
      <w:r>
        <w:rPr>
          <w:bCs/>
          <w:spacing w:val="1"/>
          <w:sz w:val="24"/>
          <w:szCs w:val="24"/>
        </w:rPr>
        <w:t>g</w:t>
      </w:r>
      <w:r>
        <w:rPr>
          <w:bCs/>
          <w:sz w:val="24"/>
          <w:szCs w:val="24"/>
        </w:rPr>
        <w:t>bje</w:t>
      </w:r>
      <w:r>
        <w:rPr>
          <w:bCs/>
          <w:spacing w:val="-2"/>
          <w:sz w:val="24"/>
          <w:szCs w:val="24"/>
        </w:rPr>
        <w:t>r</w:t>
      </w:r>
      <w:r>
        <w:rPr>
          <w:bCs/>
          <w:spacing w:val="-1"/>
          <w:sz w:val="24"/>
          <w:szCs w:val="24"/>
        </w:rPr>
        <w:t>g</w:t>
      </w:r>
      <w:r>
        <w:rPr>
          <w:bCs/>
          <w:spacing w:val="-2"/>
          <w:sz w:val="24"/>
          <w:szCs w:val="24"/>
        </w:rPr>
        <w:t xml:space="preserve"> et</w:t>
      </w:r>
      <w:r>
        <w:rPr>
          <w:bCs/>
          <w:sz w:val="24"/>
          <w:szCs w:val="24"/>
        </w:rPr>
        <w:t xml:space="preserve"> </w:t>
      </w:r>
      <w:r>
        <w:rPr>
          <w:bCs/>
          <w:spacing w:val="-1"/>
          <w:sz w:val="24"/>
          <w:szCs w:val="24"/>
        </w:rPr>
        <w:t>A.</w:t>
      </w:r>
      <w:r>
        <w:rPr>
          <w:bCs/>
          <w:sz w:val="24"/>
          <w:szCs w:val="24"/>
        </w:rPr>
        <w:t xml:space="preserve"> </w:t>
      </w:r>
      <w:r>
        <w:rPr>
          <w:bCs/>
          <w:spacing w:val="-2"/>
          <w:sz w:val="24"/>
          <w:szCs w:val="24"/>
        </w:rPr>
        <w:t>S</w:t>
      </w:r>
      <w:r>
        <w:rPr>
          <w:bCs/>
          <w:spacing w:val="1"/>
          <w:sz w:val="24"/>
          <w:szCs w:val="24"/>
        </w:rPr>
        <w:t>wi</w:t>
      </w:r>
      <w:r>
        <w:rPr>
          <w:bCs/>
          <w:sz w:val="24"/>
          <w:szCs w:val="24"/>
        </w:rPr>
        <w:t>n</w:t>
      </w:r>
      <w:r>
        <w:rPr>
          <w:bCs/>
          <w:spacing w:val="-2"/>
          <w:sz w:val="24"/>
          <w:szCs w:val="24"/>
        </w:rPr>
        <w:t>b</w:t>
      </w:r>
      <w:r>
        <w:rPr>
          <w:bCs/>
          <w:spacing w:val="1"/>
          <w:sz w:val="24"/>
          <w:szCs w:val="24"/>
        </w:rPr>
        <w:t>a</w:t>
      </w:r>
      <w:r>
        <w:rPr>
          <w:bCs/>
          <w:sz w:val="24"/>
          <w:szCs w:val="24"/>
        </w:rPr>
        <w:t>n</w:t>
      </w:r>
      <w:r>
        <w:rPr>
          <w:bCs/>
          <w:spacing w:val="-2"/>
          <w:sz w:val="24"/>
          <w:szCs w:val="24"/>
        </w:rPr>
        <w:t>k</w:t>
      </w:r>
      <w:r>
        <w:rPr>
          <w:sz w:val="24"/>
          <w:szCs w:val="24"/>
        </w:rPr>
        <w:t xml:space="preserve"> wonder: "</w:t>
      </w:r>
      <w:r>
        <w:rPr>
          <w:i/>
          <w:color w:val="000000"/>
          <w:spacing w:val="-2"/>
          <w:sz w:val="24"/>
          <w:szCs w:val="24"/>
        </w:rPr>
        <w:t>B</w:t>
      </w:r>
      <w:r>
        <w:rPr>
          <w:i/>
          <w:color w:val="000000"/>
          <w:sz w:val="24"/>
          <w:szCs w:val="24"/>
        </w:rPr>
        <w:t xml:space="preserve">ut </w:t>
      </w:r>
      <w:r>
        <w:rPr>
          <w:i/>
          <w:color w:val="000000"/>
          <w:spacing w:val="4"/>
          <w:sz w:val="24"/>
          <w:szCs w:val="24"/>
        </w:rPr>
        <w:t xml:space="preserve"> </w:t>
      </w:r>
      <w:r>
        <w:rPr>
          <w:i/>
          <w:color w:val="000000"/>
          <w:spacing w:val="-1"/>
          <w:sz w:val="24"/>
          <w:szCs w:val="24"/>
        </w:rPr>
        <w:t>ca</w:t>
      </w:r>
      <w:r>
        <w:rPr>
          <w:i/>
          <w:color w:val="000000"/>
          <w:sz w:val="24"/>
          <w:szCs w:val="24"/>
        </w:rPr>
        <w:t xml:space="preserve">n </w:t>
      </w:r>
      <w:r>
        <w:rPr>
          <w:i/>
          <w:color w:val="000000"/>
          <w:spacing w:val="4"/>
          <w:sz w:val="24"/>
          <w:szCs w:val="24"/>
        </w:rPr>
        <w:t xml:space="preserve"> </w:t>
      </w:r>
      <w:r>
        <w:rPr>
          <w:i/>
          <w:color w:val="000000"/>
          <w:sz w:val="24"/>
          <w:szCs w:val="24"/>
        </w:rPr>
        <w:t>p</w:t>
      </w:r>
      <w:r>
        <w:rPr>
          <w:i/>
          <w:color w:val="000000"/>
          <w:spacing w:val="-1"/>
          <w:sz w:val="24"/>
          <w:szCs w:val="24"/>
        </w:rPr>
        <w:t>ar</w:t>
      </w:r>
      <w:r>
        <w:rPr>
          <w:i/>
          <w:color w:val="000000"/>
          <w:spacing w:val="1"/>
          <w:sz w:val="24"/>
          <w:szCs w:val="24"/>
        </w:rPr>
        <w:t>t</w:t>
      </w:r>
      <w:r>
        <w:rPr>
          <w:i/>
          <w:color w:val="000000"/>
          <w:spacing w:val="3"/>
          <w:sz w:val="24"/>
          <w:szCs w:val="24"/>
        </w:rPr>
        <w:t>i</w:t>
      </w:r>
      <w:r>
        <w:rPr>
          <w:i/>
          <w:color w:val="000000"/>
          <w:spacing w:val="-1"/>
          <w:sz w:val="24"/>
          <w:szCs w:val="24"/>
        </w:rPr>
        <w:t>a</w:t>
      </w:r>
      <w:r>
        <w:rPr>
          <w:i/>
          <w:color w:val="000000"/>
          <w:spacing w:val="1"/>
          <w:sz w:val="24"/>
          <w:szCs w:val="24"/>
        </w:rPr>
        <w:t>l</w:t>
      </w:r>
      <w:r>
        <w:rPr>
          <w:i/>
          <w:color w:val="000000"/>
          <w:spacing w:val="3"/>
          <w:sz w:val="24"/>
          <w:szCs w:val="24"/>
        </w:rPr>
        <w:t>l</w:t>
      </w:r>
      <w:r>
        <w:rPr>
          <w:i/>
          <w:color w:val="000000"/>
          <w:sz w:val="24"/>
          <w:szCs w:val="24"/>
        </w:rPr>
        <w:t>y</w:t>
      </w:r>
      <w:r>
        <w:rPr>
          <w:i/>
          <w:color w:val="000000"/>
          <w:spacing w:val="57"/>
          <w:sz w:val="24"/>
          <w:szCs w:val="24"/>
        </w:rPr>
        <w:t xml:space="preserve"> </w:t>
      </w:r>
      <w:r>
        <w:rPr>
          <w:i/>
          <w:color w:val="000000"/>
          <w:spacing w:val="-1"/>
          <w:sz w:val="24"/>
          <w:szCs w:val="24"/>
        </w:rPr>
        <w:t>c</w:t>
      </w:r>
      <w:r>
        <w:rPr>
          <w:i/>
          <w:color w:val="000000"/>
          <w:sz w:val="24"/>
          <w:szCs w:val="24"/>
        </w:rPr>
        <w:t>oup</w:t>
      </w:r>
      <w:r>
        <w:rPr>
          <w:i/>
          <w:color w:val="000000"/>
          <w:spacing w:val="1"/>
          <w:sz w:val="24"/>
          <w:szCs w:val="24"/>
        </w:rPr>
        <w:t>l</w:t>
      </w:r>
      <w:r>
        <w:rPr>
          <w:i/>
          <w:color w:val="000000"/>
          <w:spacing w:val="-1"/>
          <w:sz w:val="24"/>
          <w:szCs w:val="24"/>
        </w:rPr>
        <w:t>e</w:t>
      </w:r>
      <w:r>
        <w:rPr>
          <w:i/>
          <w:color w:val="000000"/>
          <w:sz w:val="24"/>
          <w:szCs w:val="24"/>
        </w:rPr>
        <w:t xml:space="preserve">d </w:t>
      </w:r>
      <w:r>
        <w:rPr>
          <w:i/>
          <w:color w:val="000000"/>
          <w:spacing w:val="1"/>
          <w:sz w:val="24"/>
          <w:szCs w:val="24"/>
        </w:rPr>
        <w:t>SP</w:t>
      </w:r>
      <w:r>
        <w:rPr>
          <w:i/>
          <w:color w:val="000000"/>
          <w:sz w:val="24"/>
          <w:szCs w:val="24"/>
        </w:rPr>
        <w:t>S p</w:t>
      </w:r>
      <w:r>
        <w:rPr>
          <w:i/>
          <w:color w:val="000000"/>
          <w:spacing w:val="2"/>
          <w:sz w:val="24"/>
          <w:szCs w:val="24"/>
        </w:rPr>
        <w:t>a</w:t>
      </w:r>
      <w:r>
        <w:rPr>
          <w:i/>
          <w:color w:val="000000"/>
          <w:spacing w:val="-5"/>
          <w:sz w:val="24"/>
          <w:szCs w:val="24"/>
        </w:rPr>
        <w:t>y</w:t>
      </w:r>
      <w:r>
        <w:rPr>
          <w:i/>
          <w:color w:val="000000"/>
          <w:spacing w:val="3"/>
          <w:sz w:val="24"/>
          <w:szCs w:val="24"/>
        </w:rPr>
        <w:t>m</w:t>
      </w:r>
      <w:r>
        <w:rPr>
          <w:i/>
          <w:color w:val="000000"/>
          <w:spacing w:val="-1"/>
          <w:sz w:val="24"/>
          <w:szCs w:val="24"/>
        </w:rPr>
        <w:t>e</w:t>
      </w:r>
      <w:r>
        <w:rPr>
          <w:i/>
          <w:color w:val="000000"/>
          <w:sz w:val="24"/>
          <w:szCs w:val="24"/>
        </w:rPr>
        <w:t>n</w:t>
      </w:r>
      <w:r>
        <w:rPr>
          <w:i/>
          <w:color w:val="000000"/>
          <w:spacing w:val="1"/>
          <w:sz w:val="24"/>
          <w:szCs w:val="24"/>
        </w:rPr>
        <w:t>t</w:t>
      </w:r>
      <w:r>
        <w:rPr>
          <w:i/>
          <w:color w:val="000000"/>
          <w:sz w:val="24"/>
          <w:szCs w:val="24"/>
        </w:rPr>
        <w:t>s</w:t>
      </w:r>
      <w:r>
        <w:rPr>
          <w:i/>
          <w:color w:val="000000"/>
          <w:spacing w:val="3"/>
          <w:sz w:val="24"/>
          <w:szCs w:val="24"/>
        </w:rPr>
        <w:t xml:space="preserve"> </w:t>
      </w:r>
      <w:r>
        <w:rPr>
          <w:i/>
          <w:color w:val="000000"/>
          <w:sz w:val="24"/>
          <w:szCs w:val="24"/>
        </w:rPr>
        <w:t>be</w:t>
      </w:r>
      <w:r>
        <w:rPr>
          <w:i/>
          <w:color w:val="000000"/>
          <w:spacing w:val="6"/>
          <w:sz w:val="24"/>
          <w:szCs w:val="24"/>
        </w:rPr>
        <w:t xml:space="preserve"> </w:t>
      </w:r>
      <w:r>
        <w:rPr>
          <w:i/>
          <w:color w:val="000000"/>
          <w:sz w:val="24"/>
          <w:szCs w:val="24"/>
        </w:rPr>
        <w:t>sp</w:t>
      </w:r>
      <w:r>
        <w:rPr>
          <w:i/>
          <w:color w:val="000000"/>
          <w:spacing w:val="1"/>
          <w:sz w:val="24"/>
          <w:szCs w:val="24"/>
        </w:rPr>
        <w:t>li</w:t>
      </w:r>
      <w:r>
        <w:rPr>
          <w:i/>
          <w:color w:val="000000"/>
          <w:sz w:val="24"/>
          <w:szCs w:val="24"/>
        </w:rPr>
        <w:t>t</w:t>
      </w:r>
      <w:r>
        <w:rPr>
          <w:i/>
          <w:color w:val="000000"/>
          <w:spacing w:val="7"/>
          <w:sz w:val="24"/>
          <w:szCs w:val="24"/>
        </w:rPr>
        <w:t xml:space="preserve"> </w:t>
      </w:r>
      <w:r>
        <w:rPr>
          <w:i/>
          <w:color w:val="000000"/>
          <w:sz w:val="24"/>
          <w:szCs w:val="24"/>
        </w:rPr>
        <w:t>b</w:t>
      </w:r>
      <w:r>
        <w:rPr>
          <w:i/>
          <w:color w:val="000000"/>
          <w:spacing w:val="-1"/>
          <w:sz w:val="24"/>
          <w:szCs w:val="24"/>
        </w:rPr>
        <w:t>e</w:t>
      </w:r>
      <w:r>
        <w:rPr>
          <w:i/>
          <w:color w:val="000000"/>
          <w:spacing w:val="1"/>
          <w:sz w:val="24"/>
          <w:szCs w:val="24"/>
        </w:rPr>
        <w:t>t</w:t>
      </w:r>
      <w:r>
        <w:rPr>
          <w:i/>
          <w:color w:val="000000"/>
          <w:sz w:val="24"/>
          <w:szCs w:val="24"/>
        </w:rPr>
        <w:t>w</w:t>
      </w:r>
      <w:r>
        <w:rPr>
          <w:i/>
          <w:color w:val="000000"/>
          <w:spacing w:val="2"/>
          <w:sz w:val="24"/>
          <w:szCs w:val="24"/>
        </w:rPr>
        <w:t>e</w:t>
      </w:r>
      <w:r>
        <w:rPr>
          <w:i/>
          <w:color w:val="000000"/>
          <w:spacing w:val="-1"/>
          <w:sz w:val="24"/>
          <w:szCs w:val="24"/>
        </w:rPr>
        <w:t>e</w:t>
      </w:r>
      <w:r>
        <w:rPr>
          <w:i/>
          <w:color w:val="000000"/>
          <w:sz w:val="24"/>
          <w:szCs w:val="24"/>
        </w:rPr>
        <w:t>n</w:t>
      </w:r>
      <w:r>
        <w:rPr>
          <w:i/>
          <w:color w:val="000000"/>
          <w:spacing w:val="4"/>
          <w:sz w:val="24"/>
          <w:szCs w:val="24"/>
        </w:rPr>
        <w:t xml:space="preserve"> </w:t>
      </w:r>
      <w:r>
        <w:rPr>
          <w:i/>
          <w:color w:val="000000"/>
          <w:spacing w:val="1"/>
          <w:sz w:val="24"/>
          <w:szCs w:val="24"/>
        </w:rPr>
        <w:t>t</w:t>
      </w:r>
      <w:r>
        <w:rPr>
          <w:i/>
          <w:color w:val="000000"/>
          <w:sz w:val="24"/>
          <w:szCs w:val="24"/>
        </w:rPr>
        <w:t>he</w:t>
      </w:r>
      <w:r>
        <w:rPr>
          <w:i/>
          <w:color w:val="000000"/>
          <w:spacing w:val="9"/>
          <w:sz w:val="24"/>
          <w:szCs w:val="24"/>
        </w:rPr>
        <w:t xml:space="preserve"> </w:t>
      </w:r>
      <w:r>
        <w:rPr>
          <w:i/>
          <w:color w:val="000000"/>
          <w:spacing w:val="-2"/>
          <w:sz w:val="24"/>
          <w:szCs w:val="24"/>
        </w:rPr>
        <w:t>g</w:t>
      </w:r>
      <w:r>
        <w:rPr>
          <w:i/>
          <w:color w:val="000000"/>
          <w:spacing w:val="2"/>
          <w:sz w:val="24"/>
          <w:szCs w:val="24"/>
        </w:rPr>
        <w:t>r</w:t>
      </w:r>
      <w:r>
        <w:rPr>
          <w:i/>
          <w:color w:val="000000"/>
          <w:spacing w:val="-1"/>
          <w:sz w:val="24"/>
          <w:szCs w:val="24"/>
        </w:rPr>
        <w:t>ee</w:t>
      </w:r>
      <w:r>
        <w:rPr>
          <w:i/>
          <w:color w:val="000000"/>
          <w:sz w:val="24"/>
          <w:szCs w:val="24"/>
        </w:rPr>
        <w:t>n</w:t>
      </w:r>
      <w:r>
        <w:rPr>
          <w:i/>
          <w:color w:val="000000"/>
          <w:spacing w:val="5"/>
          <w:sz w:val="24"/>
          <w:szCs w:val="24"/>
        </w:rPr>
        <w:t xml:space="preserve"> </w:t>
      </w:r>
      <w:r>
        <w:rPr>
          <w:i/>
          <w:color w:val="000000"/>
          <w:spacing w:val="-1"/>
          <w:sz w:val="24"/>
          <w:szCs w:val="24"/>
        </w:rPr>
        <w:t>a</w:t>
      </w:r>
      <w:r>
        <w:rPr>
          <w:i/>
          <w:color w:val="000000"/>
          <w:sz w:val="24"/>
          <w:szCs w:val="24"/>
        </w:rPr>
        <w:t>nd</w:t>
      </w:r>
      <w:r>
        <w:rPr>
          <w:i/>
          <w:color w:val="000000"/>
          <w:spacing w:val="9"/>
          <w:sz w:val="24"/>
          <w:szCs w:val="24"/>
        </w:rPr>
        <w:t xml:space="preserve"> </w:t>
      </w:r>
      <w:r>
        <w:rPr>
          <w:i/>
          <w:color w:val="000000"/>
          <w:sz w:val="24"/>
          <w:szCs w:val="24"/>
        </w:rPr>
        <w:t>b</w:t>
      </w:r>
      <w:r>
        <w:rPr>
          <w:i/>
          <w:color w:val="000000"/>
          <w:spacing w:val="1"/>
          <w:sz w:val="24"/>
          <w:szCs w:val="24"/>
        </w:rPr>
        <w:t>l</w:t>
      </w:r>
      <w:r>
        <w:rPr>
          <w:i/>
          <w:color w:val="000000"/>
          <w:sz w:val="24"/>
          <w:szCs w:val="24"/>
        </w:rPr>
        <w:t>ue</w:t>
      </w:r>
      <w:r>
        <w:rPr>
          <w:i/>
          <w:color w:val="000000"/>
          <w:spacing w:val="5"/>
          <w:sz w:val="24"/>
          <w:szCs w:val="24"/>
        </w:rPr>
        <w:t xml:space="preserve"> </w:t>
      </w:r>
      <w:r>
        <w:rPr>
          <w:i/>
          <w:color w:val="000000"/>
          <w:sz w:val="24"/>
          <w:szCs w:val="24"/>
        </w:rPr>
        <w:t>b</w:t>
      </w:r>
      <w:r>
        <w:rPr>
          <w:i/>
          <w:color w:val="000000"/>
          <w:spacing w:val="2"/>
          <w:sz w:val="24"/>
          <w:szCs w:val="24"/>
        </w:rPr>
        <w:t>ox</w:t>
      </w:r>
      <w:r>
        <w:rPr>
          <w:i/>
          <w:color w:val="000000"/>
          <w:spacing w:val="-1"/>
          <w:sz w:val="24"/>
          <w:szCs w:val="24"/>
        </w:rPr>
        <w:t>e</w:t>
      </w:r>
      <w:r>
        <w:rPr>
          <w:i/>
          <w:color w:val="000000"/>
          <w:sz w:val="24"/>
          <w:szCs w:val="24"/>
        </w:rPr>
        <w:t>s;</w:t>
      </w:r>
      <w:r>
        <w:rPr>
          <w:i/>
          <w:color w:val="000000"/>
          <w:spacing w:val="4"/>
          <w:sz w:val="24"/>
          <w:szCs w:val="24"/>
        </w:rPr>
        <w:t xml:space="preserve"> </w:t>
      </w:r>
      <w:r>
        <w:rPr>
          <w:i/>
          <w:color w:val="000000"/>
          <w:sz w:val="24"/>
          <w:szCs w:val="24"/>
        </w:rPr>
        <w:t>or</w:t>
      </w:r>
      <w:r>
        <w:rPr>
          <w:i/>
          <w:color w:val="000000"/>
          <w:spacing w:val="6"/>
          <w:sz w:val="24"/>
          <w:szCs w:val="24"/>
        </w:rPr>
        <w:t xml:space="preserve"> </w:t>
      </w:r>
      <w:r>
        <w:rPr>
          <w:i/>
          <w:color w:val="000000"/>
          <w:sz w:val="24"/>
          <w:szCs w:val="24"/>
        </w:rPr>
        <w:t>do</w:t>
      </w:r>
      <w:r>
        <w:rPr>
          <w:i/>
          <w:color w:val="000000"/>
          <w:spacing w:val="-1"/>
          <w:sz w:val="24"/>
          <w:szCs w:val="24"/>
        </w:rPr>
        <w:t>e</w:t>
      </w:r>
      <w:r>
        <w:rPr>
          <w:i/>
          <w:color w:val="000000"/>
          <w:sz w:val="24"/>
          <w:szCs w:val="24"/>
        </w:rPr>
        <w:t>s</w:t>
      </w:r>
      <w:r>
        <w:rPr>
          <w:i/>
          <w:color w:val="000000"/>
          <w:spacing w:val="5"/>
          <w:sz w:val="24"/>
          <w:szCs w:val="24"/>
        </w:rPr>
        <w:t xml:space="preserve"> </w:t>
      </w:r>
      <w:r>
        <w:rPr>
          <w:i/>
          <w:color w:val="000000"/>
          <w:sz w:val="24"/>
          <w:szCs w:val="24"/>
        </w:rPr>
        <w:t>p</w:t>
      </w:r>
      <w:r>
        <w:rPr>
          <w:i/>
          <w:color w:val="000000"/>
          <w:spacing w:val="-1"/>
          <w:sz w:val="24"/>
          <w:szCs w:val="24"/>
        </w:rPr>
        <w:t>ar</w:t>
      </w:r>
      <w:r>
        <w:rPr>
          <w:i/>
          <w:color w:val="000000"/>
          <w:spacing w:val="1"/>
          <w:sz w:val="24"/>
          <w:szCs w:val="24"/>
        </w:rPr>
        <w:t>ti</w:t>
      </w:r>
      <w:r>
        <w:rPr>
          <w:i/>
          <w:color w:val="000000"/>
          <w:spacing w:val="-1"/>
          <w:sz w:val="24"/>
          <w:szCs w:val="24"/>
        </w:rPr>
        <w:t>a</w:t>
      </w:r>
      <w:r>
        <w:rPr>
          <w:i/>
          <w:color w:val="000000"/>
          <w:sz w:val="24"/>
          <w:szCs w:val="24"/>
        </w:rPr>
        <w:t>l</w:t>
      </w:r>
      <w:r>
        <w:rPr>
          <w:i/>
          <w:color w:val="000000"/>
          <w:spacing w:val="7"/>
          <w:sz w:val="24"/>
          <w:szCs w:val="24"/>
        </w:rPr>
        <w:t xml:space="preserve"> </w:t>
      </w:r>
      <w:r>
        <w:rPr>
          <w:i/>
          <w:color w:val="000000"/>
          <w:spacing w:val="-1"/>
          <w:sz w:val="24"/>
          <w:szCs w:val="24"/>
        </w:rPr>
        <w:t>c</w:t>
      </w:r>
      <w:r>
        <w:rPr>
          <w:i/>
          <w:color w:val="000000"/>
          <w:sz w:val="24"/>
          <w:szCs w:val="24"/>
        </w:rPr>
        <w:t>ou</w:t>
      </w:r>
      <w:r>
        <w:rPr>
          <w:i/>
          <w:color w:val="000000"/>
          <w:spacing w:val="2"/>
          <w:sz w:val="24"/>
          <w:szCs w:val="24"/>
        </w:rPr>
        <w:t>p</w:t>
      </w:r>
      <w:r>
        <w:rPr>
          <w:i/>
          <w:color w:val="000000"/>
          <w:spacing w:val="1"/>
          <w:sz w:val="24"/>
          <w:szCs w:val="24"/>
        </w:rPr>
        <w:t>li</w:t>
      </w:r>
      <w:r>
        <w:rPr>
          <w:i/>
          <w:color w:val="000000"/>
          <w:sz w:val="24"/>
          <w:szCs w:val="24"/>
        </w:rPr>
        <w:t xml:space="preserve">ng </w:t>
      </w:r>
      <w:r>
        <w:rPr>
          <w:i/>
          <w:color w:val="000000"/>
          <w:spacing w:val="1"/>
          <w:sz w:val="24"/>
          <w:szCs w:val="24"/>
        </w:rPr>
        <w:t>im</w:t>
      </w:r>
      <w:r>
        <w:rPr>
          <w:i/>
          <w:color w:val="000000"/>
          <w:sz w:val="24"/>
          <w:szCs w:val="24"/>
        </w:rPr>
        <w:t>p</w:t>
      </w:r>
      <w:r>
        <w:rPr>
          <w:i/>
          <w:color w:val="000000"/>
          <w:spacing w:val="3"/>
          <w:sz w:val="24"/>
          <w:szCs w:val="24"/>
        </w:rPr>
        <w:t>l</w:t>
      </w:r>
      <w:r>
        <w:rPr>
          <w:i/>
          <w:color w:val="000000"/>
          <w:sz w:val="24"/>
          <w:szCs w:val="24"/>
        </w:rPr>
        <w:t>y</w:t>
      </w:r>
      <w:r>
        <w:rPr>
          <w:i/>
          <w:color w:val="000000"/>
          <w:spacing w:val="1"/>
          <w:sz w:val="24"/>
          <w:szCs w:val="24"/>
        </w:rPr>
        <w:t xml:space="preserve"> t</w:t>
      </w:r>
      <w:r>
        <w:rPr>
          <w:i/>
          <w:color w:val="000000"/>
          <w:sz w:val="24"/>
          <w:szCs w:val="24"/>
        </w:rPr>
        <w:t>h</w:t>
      </w:r>
      <w:r>
        <w:rPr>
          <w:i/>
          <w:color w:val="000000"/>
          <w:spacing w:val="-1"/>
          <w:sz w:val="24"/>
          <w:szCs w:val="24"/>
        </w:rPr>
        <w:t>a</w:t>
      </w:r>
      <w:r>
        <w:rPr>
          <w:i/>
          <w:color w:val="000000"/>
          <w:sz w:val="24"/>
          <w:szCs w:val="24"/>
        </w:rPr>
        <w:t>t</w:t>
      </w:r>
      <w:r>
        <w:rPr>
          <w:i/>
          <w:color w:val="000000"/>
          <w:spacing w:val="8"/>
          <w:sz w:val="24"/>
          <w:szCs w:val="24"/>
        </w:rPr>
        <w:t xml:space="preserve"> </w:t>
      </w:r>
      <w:r>
        <w:rPr>
          <w:i/>
          <w:color w:val="000000"/>
          <w:spacing w:val="1"/>
          <w:sz w:val="24"/>
          <w:szCs w:val="24"/>
        </w:rPr>
        <w:t>t</w:t>
      </w:r>
      <w:r>
        <w:rPr>
          <w:i/>
          <w:color w:val="000000"/>
          <w:sz w:val="24"/>
          <w:szCs w:val="24"/>
        </w:rPr>
        <w:t>he who</w:t>
      </w:r>
      <w:r>
        <w:rPr>
          <w:i/>
          <w:color w:val="000000"/>
          <w:spacing w:val="1"/>
          <w:sz w:val="24"/>
          <w:szCs w:val="24"/>
        </w:rPr>
        <w:t>l</w:t>
      </w:r>
      <w:r>
        <w:rPr>
          <w:i/>
          <w:color w:val="000000"/>
          <w:sz w:val="24"/>
          <w:szCs w:val="24"/>
        </w:rPr>
        <w:t>e</w:t>
      </w:r>
      <w:r>
        <w:rPr>
          <w:i/>
          <w:color w:val="000000"/>
          <w:spacing w:val="3"/>
          <w:sz w:val="24"/>
          <w:szCs w:val="24"/>
        </w:rPr>
        <w:t xml:space="preserve"> </w:t>
      </w:r>
      <w:r>
        <w:rPr>
          <w:i/>
          <w:color w:val="000000"/>
          <w:sz w:val="24"/>
          <w:szCs w:val="24"/>
        </w:rPr>
        <w:t>of</w:t>
      </w:r>
      <w:r>
        <w:rPr>
          <w:i/>
          <w:color w:val="000000"/>
          <w:spacing w:val="5"/>
          <w:sz w:val="24"/>
          <w:szCs w:val="24"/>
        </w:rPr>
        <w:t xml:space="preserve"> </w:t>
      </w:r>
      <w:r>
        <w:rPr>
          <w:i/>
          <w:color w:val="000000"/>
          <w:spacing w:val="1"/>
          <w:sz w:val="24"/>
          <w:szCs w:val="24"/>
        </w:rPr>
        <w:t>t</w:t>
      </w:r>
      <w:r>
        <w:rPr>
          <w:i/>
          <w:color w:val="000000"/>
          <w:sz w:val="24"/>
          <w:szCs w:val="24"/>
        </w:rPr>
        <w:t>he</w:t>
      </w:r>
      <w:r>
        <w:rPr>
          <w:i/>
          <w:color w:val="000000"/>
          <w:spacing w:val="6"/>
          <w:sz w:val="24"/>
          <w:szCs w:val="24"/>
        </w:rPr>
        <w:t xml:space="preserve"> </w:t>
      </w:r>
      <w:r>
        <w:rPr>
          <w:i/>
          <w:color w:val="000000"/>
          <w:sz w:val="24"/>
          <w:szCs w:val="24"/>
        </w:rPr>
        <w:t>p</w:t>
      </w:r>
      <w:r>
        <w:rPr>
          <w:i/>
          <w:color w:val="000000"/>
          <w:spacing w:val="-1"/>
          <w:sz w:val="24"/>
          <w:szCs w:val="24"/>
        </w:rPr>
        <w:t>ar</w:t>
      </w:r>
      <w:r>
        <w:rPr>
          <w:i/>
          <w:color w:val="000000"/>
          <w:spacing w:val="1"/>
          <w:sz w:val="24"/>
          <w:szCs w:val="24"/>
        </w:rPr>
        <w:t>ti</w:t>
      </w:r>
      <w:r>
        <w:rPr>
          <w:i/>
          <w:color w:val="000000"/>
          <w:spacing w:val="-1"/>
          <w:sz w:val="24"/>
          <w:szCs w:val="24"/>
        </w:rPr>
        <w:t>a</w:t>
      </w:r>
      <w:r>
        <w:rPr>
          <w:i/>
          <w:color w:val="000000"/>
          <w:spacing w:val="1"/>
          <w:sz w:val="24"/>
          <w:szCs w:val="24"/>
        </w:rPr>
        <w:t>l</w:t>
      </w:r>
      <w:r>
        <w:rPr>
          <w:i/>
          <w:color w:val="000000"/>
          <w:spacing w:val="3"/>
          <w:sz w:val="24"/>
          <w:szCs w:val="24"/>
        </w:rPr>
        <w:t>l</w:t>
      </w:r>
      <w:r>
        <w:rPr>
          <w:i/>
          <w:color w:val="000000"/>
          <w:sz w:val="24"/>
          <w:szCs w:val="24"/>
        </w:rPr>
        <w:t xml:space="preserve">y </w:t>
      </w:r>
      <w:r>
        <w:rPr>
          <w:i/>
          <w:color w:val="000000"/>
          <w:spacing w:val="-1"/>
          <w:sz w:val="24"/>
          <w:szCs w:val="24"/>
        </w:rPr>
        <w:t>c</w:t>
      </w:r>
      <w:r>
        <w:rPr>
          <w:i/>
          <w:color w:val="000000"/>
          <w:spacing w:val="2"/>
          <w:sz w:val="24"/>
          <w:szCs w:val="24"/>
        </w:rPr>
        <w:t>o</w:t>
      </w:r>
      <w:r>
        <w:rPr>
          <w:i/>
          <w:color w:val="000000"/>
          <w:sz w:val="24"/>
          <w:szCs w:val="24"/>
        </w:rPr>
        <w:t>up</w:t>
      </w:r>
      <w:r>
        <w:rPr>
          <w:i/>
          <w:color w:val="000000"/>
          <w:spacing w:val="1"/>
          <w:sz w:val="24"/>
          <w:szCs w:val="24"/>
        </w:rPr>
        <w:t>l</w:t>
      </w:r>
      <w:r>
        <w:rPr>
          <w:i/>
          <w:color w:val="000000"/>
          <w:spacing w:val="-1"/>
          <w:sz w:val="24"/>
          <w:szCs w:val="24"/>
        </w:rPr>
        <w:t>e</w:t>
      </w:r>
      <w:r>
        <w:rPr>
          <w:i/>
          <w:color w:val="000000"/>
          <w:sz w:val="24"/>
          <w:szCs w:val="24"/>
        </w:rPr>
        <w:t>d</w:t>
      </w:r>
      <w:r>
        <w:rPr>
          <w:i/>
          <w:color w:val="000000"/>
          <w:spacing w:val="3"/>
          <w:sz w:val="24"/>
          <w:szCs w:val="24"/>
        </w:rPr>
        <w:t xml:space="preserve"> </w:t>
      </w:r>
      <w:r>
        <w:rPr>
          <w:i/>
          <w:color w:val="000000"/>
          <w:spacing w:val="1"/>
          <w:sz w:val="24"/>
          <w:szCs w:val="24"/>
        </w:rPr>
        <w:t>SP</w:t>
      </w:r>
      <w:r>
        <w:rPr>
          <w:i/>
          <w:color w:val="000000"/>
          <w:sz w:val="24"/>
          <w:szCs w:val="24"/>
        </w:rPr>
        <w:t>S</w:t>
      </w:r>
      <w:r>
        <w:rPr>
          <w:i/>
          <w:color w:val="000000"/>
          <w:spacing w:val="3"/>
          <w:sz w:val="24"/>
          <w:szCs w:val="24"/>
        </w:rPr>
        <w:t xml:space="preserve"> </w:t>
      </w:r>
      <w:r>
        <w:rPr>
          <w:i/>
          <w:color w:val="000000"/>
          <w:sz w:val="24"/>
          <w:szCs w:val="24"/>
        </w:rPr>
        <w:t>p</w:t>
      </w:r>
      <w:r>
        <w:rPr>
          <w:i/>
          <w:color w:val="000000"/>
          <w:spacing w:val="2"/>
          <w:sz w:val="24"/>
          <w:szCs w:val="24"/>
        </w:rPr>
        <w:t>a</w:t>
      </w:r>
      <w:r>
        <w:rPr>
          <w:i/>
          <w:color w:val="000000"/>
          <w:spacing w:val="-5"/>
          <w:sz w:val="24"/>
          <w:szCs w:val="24"/>
        </w:rPr>
        <w:t>y</w:t>
      </w:r>
      <w:r>
        <w:rPr>
          <w:i/>
          <w:color w:val="000000"/>
          <w:spacing w:val="1"/>
          <w:sz w:val="24"/>
          <w:szCs w:val="24"/>
        </w:rPr>
        <w:t>m</w:t>
      </w:r>
      <w:r>
        <w:rPr>
          <w:i/>
          <w:color w:val="000000"/>
          <w:spacing w:val="-1"/>
          <w:sz w:val="24"/>
          <w:szCs w:val="24"/>
        </w:rPr>
        <w:t>e</w:t>
      </w:r>
      <w:r>
        <w:rPr>
          <w:i/>
          <w:color w:val="000000"/>
          <w:sz w:val="24"/>
          <w:szCs w:val="24"/>
        </w:rPr>
        <w:t>nt</w:t>
      </w:r>
      <w:r>
        <w:rPr>
          <w:i/>
          <w:color w:val="000000"/>
          <w:spacing w:val="6"/>
          <w:sz w:val="24"/>
          <w:szCs w:val="24"/>
        </w:rPr>
        <w:t xml:space="preserve"> </w:t>
      </w:r>
      <w:r>
        <w:rPr>
          <w:i/>
          <w:color w:val="000000"/>
          <w:sz w:val="24"/>
          <w:szCs w:val="24"/>
        </w:rPr>
        <w:t>shou</w:t>
      </w:r>
      <w:r>
        <w:rPr>
          <w:i/>
          <w:color w:val="000000"/>
          <w:spacing w:val="1"/>
          <w:sz w:val="24"/>
          <w:szCs w:val="24"/>
        </w:rPr>
        <w:t>l</w:t>
      </w:r>
      <w:r>
        <w:rPr>
          <w:i/>
          <w:color w:val="000000"/>
          <w:sz w:val="24"/>
          <w:szCs w:val="24"/>
        </w:rPr>
        <w:t>d</w:t>
      </w:r>
      <w:r>
        <w:rPr>
          <w:i/>
          <w:color w:val="000000"/>
          <w:spacing w:val="2"/>
          <w:sz w:val="24"/>
          <w:szCs w:val="24"/>
        </w:rPr>
        <w:t xml:space="preserve"> </w:t>
      </w:r>
      <w:r>
        <w:rPr>
          <w:i/>
          <w:color w:val="000000"/>
          <w:spacing w:val="-1"/>
          <w:sz w:val="24"/>
          <w:szCs w:val="24"/>
        </w:rPr>
        <w:t>re</w:t>
      </w:r>
      <w:r>
        <w:rPr>
          <w:i/>
          <w:color w:val="000000"/>
          <w:spacing w:val="1"/>
          <w:sz w:val="24"/>
          <w:szCs w:val="24"/>
        </w:rPr>
        <w:t>m</w:t>
      </w:r>
      <w:r>
        <w:rPr>
          <w:i/>
          <w:color w:val="000000"/>
          <w:spacing w:val="-1"/>
          <w:sz w:val="24"/>
          <w:szCs w:val="24"/>
        </w:rPr>
        <w:t>a</w:t>
      </w:r>
      <w:r>
        <w:rPr>
          <w:i/>
          <w:color w:val="000000"/>
          <w:spacing w:val="1"/>
          <w:sz w:val="24"/>
          <w:szCs w:val="24"/>
        </w:rPr>
        <w:t>i</w:t>
      </w:r>
      <w:r>
        <w:rPr>
          <w:i/>
          <w:color w:val="000000"/>
          <w:sz w:val="24"/>
          <w:szCs w:val="24"/>
        </w:rPr>
        <w:t>n</w:t>
      </w:r>
      <w:r>
        <w:rPr>
          <w:i/>
          <w:color w:val="000000"/>
          <w:spacing w:val="6"/>
          <w:sz w:val="24"/>
          <w:szCs w:val="24"/>
        </w:rPr>
        <w:t xml:space="preserve"> </w:t>
      </w:r>
      <w:r>
        <w:rPr>
          <w:i/>
          <w:color w:val="000000"/>
          <w:spacing w:val="1"/>
          <w:sz w:val="24"/>
          <w:szCs w:val="24"/>
        </w:rPr>
        <w:t>i</w:t>
      </w:r>
      <w:r>
        <w:rPr>
          <w:i/>
          <w:color w:val="000000"/>
          <w:sz w:val="24"/>
          <w:szCs w:val="24"/>
        </w:rPr>
        <w:t>n</w:t>
      </w:r>
      <w:r>
        <w:rPr>
          <w:i/>
          <w:color w:val="000000"/>
          <w:spacing w:val="7"/>
          <w:sz w:val="24"/>
          <w:szCs w:val="24"/>
        </w:rPr>
        <w:t xml:space="preserve"> </w:t>
      </w:r>
      <w:r>
        <w:rPr>
          <w:i/>
          <w:color w:val="000000"/>
          <w:spacing w:val="1"/>
          <w:sz w:val="24"/>
          <w:szCs w:val="24"/>
        </w:rPr>
        <w:t>t</w:t>
      </w:r>
      <w:r>
        <w:rPr>
          <w:i/>
          <w:color w:val="000000"/>
          <w:sz w:val="24"/>
          <w:szCs w:val="24"/>
        </w:rPr>
        <w:t>he</w:t>
      </w:r>
      <w:r>
        <w:rPr>
          <w:i/>
          <w:color w:val="000000"/>
          <w:spacing w:val="6"/>
          <w:sz w:val="24"/>
          <w:szCs w:val="24"/>
        </w:rPr>
        <w:t xml:space="preserve"> </w:t>
      </w:r>
      <w:r>
        <w:rPr>
          <w:i/>
          <w:color w:val="000000"/>
          <w:sz w:val="24"/>
          <w:szCs w:val="24"/>
        </w:rPr>
        <w:t>b</w:t>
      </w:r>
      <w:r>
        <w:rPr>
          <w:i/>
          <w:color w:val="000000"/>
          <w:spacing w:val="1"/>
          <w:sz w:val="24"/>
          <w:szCs w:val="24"/>
        </w:rPr>
        <w:t>l</w:t>
      </w:r>
      <w:r>
        <w:rPr>
          <w:i/>
          <w:color w:val="000000"/>
          <w:sz w:val="24"/>
          <w:szCs w:val="24"/>
        </w:rPr>
        <w:t>ue</w:t>
      </w:r>
      <w:r>
        <w:rPr>
          <w:i/>
          <w:color w:val="000000"/>
          <w:spacing w:val="5"/>
          <w:sz w:val="24"/>
          <w:szCs w:val="24"/>
        </w:rPr>
        <w:t xml:space="preserve"> </w:t>
      </w:r>
      <w:r>
        <w:rPr>
          <w:i/>
          <w:color w:val="000000"/>
          <w:sz w:val="24"/>
          <w:szCs w:val="24"/>
        </w:rPr>
        <w:t>b</w:t>
      </w:r>
      <w:r>
        <w:rPr>
          <w:i/>
          <w:color w:val="000000"/>
          <w:spacing w:val="-2"/>
          <w:sz w:val="24"/>
          <w:szCs w:val="24"/>
        </w:rPr>
        <w:t>o</w:t>
      </w:r>
      <w:r>
        <w:rPr>
          <w:i/>
          <w:color w:val="000000"/>
          <w:sz w:val="24"/>
          <w:szCs w:val="24"/>
        </w:rPr>
        <w:t>x</w:t>
      </w:r>
      <w:r>
        <w:rPr>
          <w:i/>
          <w:color w:val="000000"/>
          <w:spacing w:val="7"/>
          <w:sz w:val="24"/>
          <w:szCs w:val="24"/>
        </w:rPr>
        <w:t xml:space="preserve"> </w:t>
      </w:r>
      <w:r>
        <w:rPr>
          <w:i/>
          <w:color w:val="000000"/>
          <w:spacing w:val="-1"/>
          <w:sz w:val="24"/>
          <w:szCs w:val="24"/>
        </w:rPr>
        <w:t>(a</w:t>
      </w:r>
      <w:r>
        <w:rPr>
          <w:i/>
          <w:color w:val="000000"/>
          <w:spacing w:val="1"/>
          <w:sz w:val="24"/>
          <w:szCs w:val="24"/>
        </w:rPr>
        <w:t>l</w:t>
      </w:r>
      <w:r>
        <w:rPr>
          <w:i/>
          <w:color w:val="000000"/>
          <w:sz w:val="24"/>
          <w:szCs w:val="24"/>
        </w:rPr>
        <w:t>l</w:t>
      </w:r>
      <w:r>
        <w:rPr>
          <w:i/>
          <w:color w:val="000000"/>
          <w:spacing w:val="5"/>
          <w:sz w:val="24"/>
          <w:szCs w:val="24"/>
        </w:rPr>
        <w:t xml:space="preserve"> </w:t>
      </w:r>
      <w:r>
        <w:rPr>
          <w:i/>
          <w:color w:val="000000"/>
          <w:spacing w:val="1"/>
          <w:sz w:val="24"/>
          <w:szCs w:val="24"/>
        </w:rPr>
        <w:t>t</w:t>
      </w:r>
      <w:r>
        <w:rPr>
          <w:i/>
          <w:color w:val="000000"/>
          <w:sz w:val="24"/>
          <w:szCs w:val="24"/>
        </w:rPr>
        <w:t>he</w:t>
      </w:r>
      <w:r>
        <w:rPr>
          <w:i/>
          <w:color w:val="000000"/>
          <w:spacing w:val="6"/>
          <w:sz w:val="24"/>
          <w:szCs w:val="24"/>
        </w:rPr>
        <w:t xml:space="preserve"> </w:t>
      </w:r>
      <w:r>
        <w:rPr>
          <w:i/>
          <w:color w:val="000000"/>
          <w:sz w:val="24"/>
          <w:szCs w:val="24"/>
        </w:rPr>
        <w:t>o</w:t>
      </w:r>
      <w:r>
        <w:rPr>
          <w:i/>
          <w:color w:val="000000"/>
          <w:spacing w:val="1"/>
          <w:sz w:val="24"/>
          <w:szCs w:val="24"/>
        </w:rPr>
        <w:t>l</w:t>
      </w:r>
      <w:r>
        <w:rPr>
          <w:i/>
          <w:color w:val="000000"/>
          <w:sz w:val="24"/>
          <w:szCs w:val="24"/>
        </w:rPr>
        <w:t>d</w:t>
      </w:r>
      <w:r>
        <w:rPr>
          <w:i/>
          <w:color w:val="000000"/>
          <w:spacing w:val="6"/>
          <w:sz w:val="24"/>
          <w:szCs w:val="24"/>
        </w:rPr>
        <w:t xml:space="preserve"> </w:t>
      </w:r>
      <w:r>
        <w:rPr>
          <w:i/>
          <w:color w:val="000000"/>
          <w:spacing w:val="-1"/>
          <w:sz w:val="24"/>
          <w:szCs w:val="24"/>
        </w:rPr>
        <w:t>ara</w:t>
      </w:r>
      <w:r>
        <w:rPr>
          <w:i/>
          <w:color w:val="000000"/>
          <w:sz w:val="24"/>
          <w:szCs w:val="24"/>
        </w:rPr>
        <w:t>b</w:t>
      </w:r>
      <w:r>
        <w:rPr>
          <w:i/>
          <w:color w:val="000000"/>
          <w:spacing w:val="1"/>
          <w:sz w:val="24"/>
          <w:szCs w:val="24"/>
        </w:rPr>
        <w:t>l</w:t>
      </w:r>
      <w:r>
        <w:rPr>
          <w:i/>
          <w:color w:val="000000"/>
          <w:sz w:val="24"/>
          <w:szCs w:val="24"/>
        </w:rPr>
        <w:t>e p</w:t>
      </w:r>
      <w:r>
        <w:rPr>
          <w:i/>
          <w:color w:val="000000"/>
          <w:spacing w:val="2"/>
          <w:sz w:val="24"/>
          <w:szCs w:val="24"/>
        </w:rPr>
        <w:t>a</w:t>
      </w:r>
      <w:r>
        <w:rPr>
          <w:i/>
          <w:color w:val="000000"/>
          <w:spacing w:val="-5"/>
          <w:sz w:val="24"/>
          <w:szCs w:val="24"/>
        </w:rPr>
        <w:t>y</w:t>
      </w:r>
      <w:r>
        <w:rPr>
          <w:i/>
          <w:color w:val="000000"/>
          <w:spacing w:val="3"/>
          <w:sz w:val="24"/>
          <w:szCs w:val="24"/>
        </w:rPr>
        <w:t>m</w:t>
      </w:r>
      <w:r>
        <w:rPr>
          <w:i/>
          <w:color w:val="000000"/>
          <w:spacing w:val="-1"/>
          <w:sz w:val="24"/>
          <w:szCs w:val="24"/>
        </w:rPr>
        <w:t>e</w:t>
      </w:r>
      <w:r>
        <w:rPr>
          <w:i/>
          <w:color w:val="000000"/>
          <w:sz w:val="24"/>
          <w:szCs w:val="24"/>
        </w:rPr>
        <w:t>nt</w:t>
      </w:r>
      <w:r>
        <w:rPr>
          <w:i/>
          <w:color w:val="000000"/>
          <w:spacing w:val="3"/>
          <w:sz w:val="24"/>
          <w:szCs w:val="24"/>
        </w:rPr>
        <w:t xml:space="preserve"> </w:t>
      </w:r>
      <w:r>
        <w:rPr>
          <w:i/>
          <w:color w:val="000000"/>
          <w:spacing w:val="1"/>
          <w:sz w:val="24"/>
          <w:szCs w:val="24"/>
        </w:rPr>
        <w:t>i</w:t>
      </w:r>
      <w:r>
        <w:rPr>
          <w:i/>
          <w:color w:val="000000"/>
          <w:sz w:val="24"/>
          <w:szCs w:val="24"/>
        </w:rPr>
        <w:t>n</w:t>
      </w:r>
      <w:r>
        <w:rPr>
          <w:i/>
          <w:color w:val="000000"/>
          <w:spacing w:val="4"/>
          <w:sz w:val="24"/>
          <w:szCs w:val="24"/>
        </w:rPr>
        <w:t xml:space="preserve"> </w:t>
      </w:r>
      <w:r>
        <w:rPr>
          <w:i/>
          <w:color w:val="000000"/>
          <w:spacing w:val="1"/>
          <w:sz w:val="24"/>
          <w:szCs w:val="24"/>
        </w:rPr>
        <w:t>F</w:t>
      </w:r>
      <w:r>
        <w:rPr>
          <w:i/>
          <w:color w:val="000000"/>
          <w:spacing w:val="-1"/>
          <w:sz w:val="24"/>
          <w:szCs w:val="24"/>
        </w:rPr>
        <w:t>ra</w:t>
      </w:r>
      <w:r>
        <w:rPr>
          <w:i/>
          <w:color w:val="000000"/>
          <w:sz w:val="24"/>
          <w:szCs w:val="24"/>
        </w:rPr>
        <w:t>n</w:t>
      </w:r>
      <w:r>
        <w:rPr>
          <w:i/>
          <w:color w:val="000000"/>
          <w:spacing w:val="2"/>
          <w:sz w:val="24"/>
          <w:szCs w:val="24"/>
        </w:rPr>
        <w:t>c</w:t>
      </w:r>
      <w:r>
        <w:rPr>
          <w:i/>
          <w:color w:val="000000"/>
          <w:sz w:val="24"/>
          <w:szCs w:val="24"/>
        </w:rPr>
        <w:t>e</w:t>
      </w:r>
      <w:r>
        <w:rPr>
          <w:i/>
          <w:color w:val="000000"/>
          <w:spacing w:val="1"/>
          <w:sz w:val="24"/>
          <w:szCs w:val="24"/>
        </w:rPr>
        <w:t xml:space="preserve"> </w:t>
      </w:r>
      <w:r>
        <w:rPr>
          <w:i/>
          <w:color w:val="000000"/>
          <w:spacing w:val="2"/>
          <w:sz w:val="24"/>
          <w:szCs w:val="24"/>
        </w:rPr>
        <w:t>f</w:t>
      </w:r>
      <w:r>
        <w:rPr>
          <w:i/>
          <w:color w:val="000000"/>
          <w:sz w:val="24"/>
          <w:szCs w:val="24"/>
        </w:rPr>
        <w:t>or</w:t>
      </w:r>
      <w:r>
        <w:rPr>
          <w:i/>
          <w:color w:val="000000"/>
          <w:spacing w:val="5"/>
          <w:sz w:val="24"/>
          <w:szCs w:val="24"/>
        </w:rPr>
        <w:t xml:space="preserve"> </w:t>
      </w:r>
      <w:r>
        <w:rPr>
          <w:i/>
          <w:color w:val="000000"/>
          <w:spacing w:val="-1"/>
          <w:sz w:val="24"/>
          <w:szCs w:val="24"/>
        </w:rPr>
        <w:t>e</w:t>
      </w:r>
      <w:r>
        <w:rPr>
          <w:i/>
          <w:color w:val="000000"/>
          <w:spacing w:val="2"/>
          <w:sz w:val="24"/>
          <w:szCs w:val="24"/>
        </w:rPr>
        <w:t>x</w:t>
      </w:r>
      <w:r>
        <w:rPr>
          <w:i/>
          <w:color w:val="000000"/>
          <w:spacing w:val="-1"/>
          <w:sz w:val="24"/>
          <w:szCs w:val="24"/>
        </w:rPr>
        <w:t>a</w:t>
      </w:r>
      <w:r>
        <w:rPr>
          <w:i/>
          <w:color w:val="000000"/>
          <w:spacing w:val="1"/>
          <w:sz w:val="24"/>
          <w:szCs w:val="24"/>
        </w:rPr>
        <w:t>m</w:t>
      </w:r>
      <w:r>
        <w:rPr>
          <w:i/>
          <w:color w:val="000000"/>
          <w:sz w:val="24"/>
          <w:szCs w:val="24"/>
        </w:rPr>
        <w:t>p</w:t>
      </w:r>
      <w:r>
        <w:rPr>
          <w:i/>
          <w:color w:val="000000"/>
          <w:spacing w:val="1"/>
          <w:sz w:val="24"/>
          <w:szCs w:val="24"/>
        </w:rPr>
        <w:t>l</w:t>
      </w:r>
      <w:r>
        <w:rPr>
          <w:i/>
          <w:color w:val="000000"/>
          <w:spacing w:val="-1"/>
          <w:sz w:val="24"/>
          <w:szCs w:val="24"/>
        </w:rPr>
        <w:t>e)</w:t>
      </w:r>
      <w:r>
        <w:rPr>
          <w:i/>
          <w:color w:val="000000"/>
          <w:sz w:val="24"/>
          <w:szCs w:val="24"/>
        </w:rPr>
        <w:t>?</w:t>
      </w:r>
      <w:r>
        <w:rPr>
          <w:i/>
          <w:color w:val="000000"/>
          <w:spacing w:val="6"/>
          <w:sz w:val="24"/>
          <w:szCs w:val="24"/>
        </w:rPr>
        <w:t xml:space="preserve"> </w:t>
      </w:r>
      <w:r>
        <w:rPr>
          <w:i/>
          <w:color w:val="000000"/>
          <w:sz w:val="24"/>
          <w:szCs w:val="24"/>
        </w:rPr>
        <w:t>And</w:t>
      </w:r>
      <w:r>
        <w:rPr>
          <w:i/>
          <w:color w:val="000000"/>
          <w:spacing w:val="1"/>
          <w:sz w:val="24"/>
          <w:szCs w:val="24"/>
        </w:rPr>
        <w:t xml:space="preserve"> mi</w:t>
      </w:r>
      <w:r>
        <w:rPr>
          <w:i/>
          <w:color w:val="000000"/>
          <w:spacing w:val="-2"/>
          <w:sz w:val="24"/>
          <w:szCs w:val="24"/>
        </w:rPr>
        <w:t>g</w:t>
      </w:r>
      <w:r>
        <w:rPr>
          <w:i/>
          <w:color w:val="000000"/>
          <w:sz w:val="24"/>
          <w:szCs w:val="24"/>
        </w:rPr>
        <w:t>ht</w:t>
      </w:r>
      <w:r>
        <w:rPr>
          <w:i/>
          <w:color w:val="000000"/>
          <w:spacing w:val="4"/>
          <w:sz w:val="24"/>
          <w:szCs w:val="24"/>
        </w:rPr>
        <w:t xml:space="preserve"> </w:t>
      </w:r>
      <w:r>
        <w:rPr>
          <w:i/>
          <w:color w:val="000000"/>
          <w:spacing w:val="-1"/>
          <w:sz w:val="24"/>
          <w:szCs w:val="24"/>
        </w:rPr>
        <w:t>c</w:t>
      </w:r>
      <w:r>
        <w:rPr>
          <w:i/>
          <w:color w:val="000000"/>
          <w:sz w:val="24"/>
          <w:szCs w:val="24"/>
        </w:rPr>
        <w:t>on</w:t>
      </w:r>
      <w:r>
        <w:rPr>
          <w:i/>
          <w:color w:val="000000"/>
          <w:spacing w:val="-1"/>
          <w:sz w:val="24"/>
          <w:szCs w:val="24"/>
        </w:rPr>
        <w:t>c</w:t>
      </w:r>
      <w:r>
        <w:rPr>
          <w:i/>
          <w:color w:val="000000"/>
          <w:spacing w:val="2"/>
          <w:sz w:val="24"/>
          <w:szCs w:val="24"/>
        </w:rPr>
        <w:t>e</w:t>
      </w:r>
      <w:r>
        <w:rPr>
          <w:i/>
          <w:color w:val="000000"/>
          <w:spacing w:val="-1"/>
          <w:sz w:val="24"/>
          <w:szCs w:val="24"/>
        </w:rPr>
        <w:t>r</w:t>
      </w:r>
      <w:r>
        <w:rPr>
          <w:i/>
          <w:color w:val="000000"/>
          <w:sz w:val="24"/>
          <w:szCs w:val="24"/>
        </w:rPr>
        <w:t>ns of</w:t>
      </w:r>
      <w:r>
        <w:rPr>
          <w:i/>
          <w:color w:val="000000"/>
          <w:spacing w:val="5"/>
          <w:sz w:val="24"/>
          <w:szCs w:val="24"/>
        </w:rPr>
        <w:t xml:space="preserve"> </w:t>
      </w:r>
      <w:r>
        <w:rPr>
          <w:i/>
          <w:color w:val="000000"/>
          <w:spacing w:val="1"/>
          <w:sz w:val="24"/>
          <w:szCs w:val="24"/>
        </w:rPr>
        <w:t>t</w:t>
      </w:r>
      <w:r>
        <w:rPr>
          <w:i/>
          <w:color w:val="000000"/>
          <w:sz w:val="24"/>
          <w:szCs w:val="24"/>
        </w:rPr>
        <w:t>h</w:t>
      </w:r>
      <w:r>
        <w:rPr>
          <w:i/>
          <w:color w:val="000000"/>
          <w:spacing w:val="1"/>
          <w:sz w:val="24"/>
          <w:szCs w:val="24"/>
        </w:rPr>
        <w:t>i</w:t>
      </w:r>
      <w:r>
        <w:rPr>
          <w:i/>
          <w:color w:val="000000"/>
          <w:sz w:val="24"/>
          <w:szCs w:val="24"/>
        </w:rPr>
        <w:t>s</w:t>
      </w:r>
      <w:r>
        <w:rPr>
          <w:i/>
          <w:color w:val="000000"/>
          <w:spacing w:val="3"/>
          <w:sz w:val="24"/>
          <w:szCs w:val="24"/>
        </w:rPr>
        <w:t xml:space="preserve"> </w:t>
      </w:r>
      <w:r>
        <w:rPr>
          <w:i/>
          <w:color w:val="000000"/>
          <w:sz w:val="24"/>
          <w:szCs w:val="24"/>
        </w:rPr>
        <w:t>so</w:t>
      </w:r>
      <w:r>
        <w:rPr>
          <w:i/>
          <w:color w:val="000000"/>
          <w:spacing w:val="-1"/>
          <w:sz w:val="24"/>
          <w:szCs w:val="24"/>
        </w:rPr>
        <w:t>r</w:t>
      </w:r>
      <w:r>
        <w:rPr>
          <w:i/>
          <w:color w:val="000000"/>
          <w:sz w:val="24"/>
          <w:szCs w:val="24"/>
        </w:rPr>
        <w:t>t</w:t>
      </w:r>
      <w:r>
        <w:rPr>
          <w:i/>
          <w:color w:val="000000"/>
          <w:spacing w:val="5"/>
          <w:sz w:val="24"/>
          <w:szCs w:val="24"/>
        </w:rPr>
        <w:t xml:space="preserve"> </w:t>
      </w:r>
      <w:r>
        <w:rPr>
          <w:i/>
          <w:color w:val="000000"/>
          <w:sz w:val="24"/>
          <w:szCs w:val="24"/>
        </w:rPr>
        <w:t>h</w:t>
      </w:r>
      <w:r>
        <w:rPr>
          <w:i/>
          <w:color w:val="000000"/>
          <w:spacing w:val="-1"/>
          <w:sz w:val="24"/>
          <w:szCs w:val="24"/>
        </w:rPr>
        <w:t>a</w:t>
      </w:r>
      <w:r>
        <w:rPr>
          <w:i/>
          <w:color w:val="000000"/>
          <w:sz w:val="24"/>
          <w:szCs w:val="24"/>
        </w:rPr>
        <w:t>ve</w:t>
      </w:r>
      <w:r>
        <w:rPr>
          <w:i/>
          <w:color w:val="000000"/>
          <w:spacing w:val="2"/>
          <w:sz w:val="24"/>
          <w:szCs w:val="24"/>
        </w:rPr>
        <w:t xml:space="preserve"> </w:t>
      </w:r>
      <w:r>
        <w:rPr>
          <w:i/>
          <w:color w:val="000000"/>
          <w:sz w:val="24"/>
          <w:szCs w:val="24"/>
        </w:rPr>
        <w:t>p</w:t>
      </w:r>
      <w:r>
        <w:rPr>
          <w:i/>
          <w:color w:val="000000"/>
          <w:spacing w:val="-1"/>
          <w:sz w:val="24"/>
          <w:szCs w:val="24"/>
        </w:rPr>
        <w:t>r</w:t>
      </w:r>
      <w:r>
        <w:rPr>
          <w:i/>
          <w:color w:val="000000"/>
          <w:sz w:val="24"/>
          <w:szCs w:val="24"/>
        </w:rPr>
        <w:t>o</w:t>
      </w:r>
      <w:r>
        <w:rPr>
          <w:i/>
          <w:color w:val="000000"/>
          <w:spacing w:val="1"/>
          <w:sz w:val="24"/>
          <w:szCs w:val="24"/>
        </w:rPr>
        <w:t>m</w:t>
      </w:r>
      <w:r>
        <w:rPr>
          <w:i/>
          <w:color w:val="000000"/>
          <w:sz w:val="24"/>
          <w:szCs w:val="24"/>
        </w:rPr>
        <w:t>p</w:t>
      </w:r>
      <w:r>
        <w:rPr>
          <w:i/>
          <w:color w:val="000000"/>
          <w:spacing w:val="1"/>
          <w:sz w:val="24"/>
          <w:szCs w:val="24"/>
        </w:rPr>
        <w:t>t</w:t>
      </w:r>
      <w:r>
        <w:rPr>
          <w:i/>
          <w:color w:val="000000"/>
          <w:spacing w:val="-1"/>
          <w:sz w:val="24"/>
          <w:szCs w:val="24"/>
        </w:rPr>
        <w:t>e</w:t>
      </w:r>
      <w:r>
        <w:rPr>
          <w:i/>
          <w:color w:val="000000"/>
          <w:sz w:val="24"/>
          <w:szCs w:val="24"/>
        </w:rPr>
        <w:t>d</w:t>
      </w:r>
      <w:r>
        <w:rPr>
          <w:i/>
          <w:color w:val="000000"/>
          <w:spacing w:val="2"/>
          <w:sz w:val="24"/>
          <w:szCs w:val="24"/>
        </w:rPr>
        <w:t xml:space="preserve"> </w:t>
      </w:r>
      <w:r>
        <w:rPr>
          <w:i/>
          <w:color w:val="000000"/>
          <w:spacing w:val="1"/>
          <w:sz w:val="24"/>
          <w:szCs w:val="24"/>
        </w:rPr>
        <w:t>t</w:t>
      </w:r>
      <w:r>
        <w:rPr>
          <w:i/>
          <w:color w:val="000000"/>
          <w:sz w:val="24"/>
          <w:szCs w:val="24"/>
        </w:rPr>
        <w:t xml:space="preserve">he </w:t>
      </w:r>
      <w:r>
        <w:rPr>
          <w:i/>
          <w:color w:val="000000"/>
          <w:spacing w:val="1"/>
          <w:sz w:val="24"/>
          <w:szCs w:val="24"/>
        </w:rPr>
        <w:t>C</w:t>
      </w:r>
      <w:r>
        <w:rPr>
          <w:i/>
          <w:color w:val="000000"/>
          <w:sz w:val="24"/>
          <w:szCs w:val="24"/>
        </w:rPr>
        <w:t>o</w:t>
      </w:r>
      <w:r>
        <w:rPr>
          <w:i/>
          <w:color w:val="000000"/>
          <w:spacing w:val="1"/>
          <w:sz w:val="24"/>
          <w:szCs w:val="24"/>
        </w:rPr>
        <w:t>mmi</w:t>
      </w:r>
      <w:r>
        <w:rPr>
          <w:i/>
          <w:color w:val="000000"/>
          <w:sz w:val="24"/>
          <w:szCs w:val="24"/>
        </w:rPr>
        <w:t>ss</w:t>
      </w:r>
      <w:r>
        <w:rPr>
          <w:i/>
          <w:color w:val="000000"/>
          <w:spacing w:val="1"/>
          <w:sz w:val="24"/>
          <w:szCs w:val="24"/>
        </w:rPr>
        <w:t>i</w:t>
      </w:r>
      <w:r>
        <w:rPr>
          <w:i/>
          <w:color w:val="000000"/>
          <w:sz w:val="24"/>
          <w:szCs w:val="24"/>
        </w:rPr>
        <w:t>on</w:t>
      </w:r>
      <w:r>
        <w:rPr>
          <w:i/>
          <w:color w:val="000000"/>
          <w:spacing w:val="-1"/>
          <w:sz w:val="24"/>
          <w:szCs w:val="24"/>
        </w:rPr>
        <w:t>’</w:t>
      </w:r>
      <w:r>
        <w:rPr>
          <w:i/>
          <w:color w:val="000000"/>
          <w:sz w:val="24"/>
          <w:szCs w:val="24"/>
        </w:rPr>
        <w:t>s</w:t>
      </w:r>
      <w:r>
        <w:rPr>
          <w:i/>
          <w:color w:val="000000"/>
          <w:spacing w:val="-7"/>
          <w:sz w:val="24"/>
          <w:szCs w:val="24"/>
        </w:rPr>
        <w:t xml:space="preserve"> </w:t>
      </w:r>
      <w:r>
        <w:rPr>
          <w:i/>
          <w:color w:val="000000"/>
          <w:sz w:val="24"/>
          <w:szCs w:val="24"/>
        </w:rPr>
        <w:t>qu</w:t>
      </w:r>
      <w:r>
        <w:rPr>
          <w:i/>
          <w:color w:val="000000"/>
          <w:spacing w:val="-1"/>
          <w:sz w:val="24"/>
          <w:szCs w:val="24"/>
        </w:rPr>
        <w:t>e</w:t>
      </w:r>
      <w:r>
        <w:rPr>
          <w:i/>
          <w:color w:val="000000"/>
          <w:sz w:val="24"/>
          <w:szCs w:val="24"/>
        </w:rPr>
        <w:t>st</w:t>
      </w:r>
      <w:r>
        <w:rPr>
          <w:i/>
          <w:color w:val="000000"/>
          <w:spacing w:val="-3"/>
          <w:sz w:val="24"/>
          <w:szCs w:val="24"/>
        </w:rPr>
        <w:t xml:space="preserve"> </w:t>
      </w:r>
      <w:r>
        <w:rPr>
          <w:i/>
          <w:color w:val="000000"/>
          <w:spacing w:val="-1"/>
          <w:sz w:val="24"/>
          <w:szCs w:val="24"/>
        </w:rPr>
        <w:t>f</w:t>
      </w:r>
      <w:r>
        <w:rPr>
          <w:i/>
          <w:color w:val="000000"/>
          <w:sz w:val="24"/>
          <w:szCs w:val="24"/>
        </w:rPr>
        <w:t>or</w:t>
      </w:r>
      <w:r>
        <w:rPr>
          <w:i/>
          <w:color w:val="000000"/>
          <w:spacing w:val="-4"/>
          <w:sz w:val="24"/>
          <w:szCs w:val="24"/>
        </w:rPr>
        <w:t xml:space="preserve"> </w:t>
      </w:r>
      <w:r>
        <w:rPr>
          <w:i/>
          <w:color w:val="000000"/>
          <w:spacing w:val="-1"/>
          <w:sz w:val="24"/>
          <w:szCs w:val="24"/>
        </w:rPr>
        <w:t>f</w:t>
      </w:r>
      <w:r>
        <w:rPr>
          <w:i/>
          <w:color w:val="000000"/>
          <w:sz w:val="24"/>
          <w:szCs w:val="24"/>
        </w:rPr>
        <w:t>u</w:t>
      </w:r>
      <w:r>
        <w:rPr>
          <w:i/>
          <w:color w:val="000000"/>
          <w:spacing w:val="1"/>
          <w:sz w:val="24"/>
          <w:szCs w:val="24"/>
        </w:rPr>
        <w:t>l</w:t>
      </w:r>
      <w:r>
        <w:rPr>
          <w:i/>
          <w:color w:val="000000"/>
          <w:sz w:val="24"/>
          <w:szCs w:val="24"/>
        </w:rPr>
        <w:t>l</w:t>
      </w:r>
      <w:r>
        <w:rPr>
          <w:i/>
          <w:color w:val="000000"/>
          <w:spacing w:val="-2"/>
          <w:sz w:val="24"/>
          <w:szCs w:val="24"/>
        </w:rPr>
        <w:t xml:space="preserve"> </w:t>
      </w:r>
      <w:r>
        <w:rPr>
          <w:i/>
          <w:color w:val="000000"/>
          <w:sz w:val="24"/>
          <w:szCs w:val="24"/>
        </w:rPr>
        <w:t>d</w:t>
      </w:r>
      <w:r>
        <w:rPr>
          <w:i/>
          <w:color w:val="000000"/>
          <w:spacing w:val="-1"/>
          <w:sz w:val="24"/>
          <w:szCs w:val="24"/>
        </w:rPr>
        <w:t>ec</w:t>
      </w:r>
      <w:r>
        <w:rPr>
          <w:i/>
          <w:color w:val="000000"/>
          <w:sz w:val="24"/>
          <w:szCs w:val="24"/>
        </w:rPr>
        <w:t>oup</w:t>
      </w:r>
      <w:r>
        <w:rPr>
          <w:i/>
          <w:color w:val="000000"/>
          <w:spacing w:val="1"/>
          <w:sz w:val="24"/>
          <w:szCs w:val="24"/>
        </w:rPr>
        <w:t>li</w:t>
      </w:r>
      <w:r>
        <w:rPr>
          <w:i/>
          <w:color w:val="000000"/>
          <w:sz w:val="24"/>
          <w:szCs w:val="24"/>
        </w:rPr>
        <w:t>ng</w:t>
      </w:r>
      <w:r>
        <w:rPr>
          <w:i/>
          <w:color w:val="000000"/>
          <w:spacing w:val="-9"/>
          <w:sz w:val="24"/>
          <w:szCs w:val="24"/>
        </w:rPr>
        <w:t xml:space="preserve"> </w:t>
      </w:r>
      <w:r>
        <w:rPr>
          <w:i/>
          <w:color w:val="000000"/>
          <w:spacing w:val="1"/>
          <w:sz w:val="24"/>
          <w:szCs w:val="24"/>
        </w:rPr>
        <w:t>i</w:t>
      </w:r>
      <w:r>
        <w:rPr>
          <w:i/>
          <w:color w:val="000000"/>
          <w:sz w:val="24"/>
          <w:szCs w:val="24"/>
        </w:rPr>
        <w:t>n</w:t>
      </w:r>
      <w:r>
        <w:rPr>
          <w:i/>
          <w:color w:val="000000"/>
          <w:spacing w:val="-1"/>
          <w:sz w:val="24"/>
          <w:szCs w:val="24"/>
        </w:rPr>
        <w:t xml:space="preserve"> </w:t>
      </w:r>
      <w:r>
        <w:rPr>
          <w:i/>
          <w:color w:val="000000"/>
          <w:spacing w:val="1"/>
          <w:sz w:val="24"/>
          <w:szCs w:val="24"/>
        </w:rPr>
        <w:t>t</w:t>
      </w:r>
      <w:r>
        <w:rPr>
          <w:i/>
          <w:color w:val="000000"/>
          <w:sz w:val="24"/>
          <w:szCs w:val="24"/>
        </w:rPr>
        <w:t>he</w:t>
      </w:r>
      <w:r>
        <w:rPr>
          <w:i/>
          <w:color w:val="000000"/>
          <w:spacing w:val="-2"/>
          <w:sz w:val="24"/>
          <w:szCs w:val="24"/>
        </w:rPr>
        <w:t xml:space="preserve"> </w:t>
      </w:r>
      <w:r>
        <w:rPr>
          <w:i/>
          <w:color w:val="000000"/>
          <w:spacing w:val="2"/>
          <w:sz w:val="24"/>
          <w:szCs w:val="24"/>
        </w:rPr>
        <w:t>H</w:t>
      </w:r>
      <w:r>
        <w:rPr>
          <w:i/>
          <w:color w:val="000000"/>
          <w:spacing w:val="-1"/>
          <w:sz w:val="24"/>
          <w:szCs w:val="24"/>
        </w:rPr>
        <w:t>e</w:t>
      </w:r>
      <w:r>
        <w:rPr>
          <w:i/>
          <w:color w:val="000000"/>
          <w:spacing w:val="2"/>
          <w:sz w:val="24"/>
          <w:szCs w:val="24"/>
        </w:rPr>
        <w:t>a</w:t>
      </w:r>
      <w:r>
        <w:rPr>
          <w:i/>
          <w:color w:val="000000"/>
          <w:spacing w:val="1"/>
          <w:sz w:val="24"/>
          <w:szCs w:val="24"/>
        </w:rPr>
        <w:t>lt</w:t>
      </w:r>
      <w:r>
        <w:rPr>
          <w:i/>
          <w:color w:val="000000"/>
          <w:sz w:val="24"/>
          <w:szCs w:val="24"/>
        </w:rPr>
        <w:t>h</w:t>
      </w:r>
      <w:r>
        <w:rPr>
          <w:i/>
          <w:color w:val="000000"/>
          <w:spacing w:val="-3"/>
          <w:sz w:val="24"/>
          <w:szCs w:val="24"/>
        </w:rPr>
        <w:t xml:space="preserve"> </w:t>
      </w:r>
      <w:r>
        <w:rPr>
          <w:i/>
          <w:color w:val="000000"/>
          <w:spacing w:val="1"/>
          <w:sz w:val="24"/>
          <w:szCs w:val="24"/>
        </w:rPr>
        <w:t>C</w:t>
      </w:r>
      <w:r>
        <w:rPr>
          <w:i/>
          <w:color w:val="000000"/>
          <w:sz w:val="24"/>
          <w:szCs w:val="24"/>
        </w:rPr>
        <w:t>h</w:t>
      </w:r>
      <w:r>
        <w:rPr>
          <w:i/>
          <w:color w:val="000000"/>
          <w:spacing w:val="-1"/>
          <w:sz w:val="24"/>
          <w:szCs w:val="24"/>
        </w:rPr>
        <w:t>ec</w:t>
      </w:r>
      <w:r>
        <w:rPr>
          <w:i/>
          <w:color w:val="000000"/>
          <w:spacing w:val="-2"/>
          <w:sz w:val="24"/>
          <w:szCs w:val="24"/>
        </w:rPr>
        <w:t>k</w:t>
      </w:r>
      <w:r>
        <w:rPr>
          <w:color w:val="000000"/>
          <w:sz w:val="24"/>
          <w:szCs w:val="24"/>
        </w:rPr>
        <w:t xml:space="preserve"> "</w:t>
      </w:r>
      <w:r>
        <w:rPr>
          <w:rStyle w:val="Appelnotedebasdep"/>
          <w:color w:val="000000"/>
          <w:sz w:val="24"/>
          <w:szCs w:val="24"/>
          <w:lang w:val="fr-FR"/>
        </w:rPr>
        <w:footnoteReference w:id="23"/>
      </w:r>
      <w:r>
        <w:rPr>
          <w:color w:val="000000"/>
          <w:sz w:val="24"/>
          <w:szCs w:val="24"/>
        </w:rPr>
        <w:t>.</w:t>
      </w:r>
    </w:p>
    <w:p w:rsidR="00A602E2" w:rsidRDefault="00A602E2" w:rsidP="00A602E2">
      <w:pPr>
        <w:autoSpaceDE w:val="0"/>
        <w:autoSpaceDN w:val="0"/>
        <w:adjustRightInd w:val="0"/>
        <w:rPr>
          <w:bCs/>
          <w:sz w:val="24"/>
          <w:szCs w:val="24"/>
        </w:rPr>
      </w:pPr>
    </w:p>
    <w:p w:rsidR="00A602E2" w:rsidRDefault="00A602E2" w:rsidP="001506F4">
      <w:pPr>
        <w:autoSpaceDE w:val="0"/>
        <w:autoSpaceDN w:val="0"/>
        <w:adjustRightInd w:val="0"/>
        <w:jc w:val="both"/>
        <w:rPr>
          <w:sz w:val="24"/>
          <w:szCs w:val="24"/>
        </w:rPr>
      </w:pPr>
      <w:r>
        <w:rPr>
          <w:bCs/>
          <w:sz w:val="24"/>
          <w:szCs w:val="24"/>
        </w:rPr>
        <w:t xml:space="preserve">- </w:t>
      </w:r>
      <w:r>
        <w:rPr>
          <w:sz w:val="24"/>
          <w:szCs w:val="24"/>
        </w:rPr>
        <w:t xml:space="preserve">Last, but not least, as the SPS (and the BPS) cannot be assigned to a particular product, it is attributable to any product of which it lowers the sale price below the EU average production cost. Therefore all EU agricultural exports can be sued for dumping, even products which have never received any direct payment as fine wines, as long as their producers get SPS </w:t>
      </w:r>
      <w:r w:rsidR="001506F4">
        <w:rPr>
          <w:sz w:val="24"/>
          <w:szCs w:val="24"/>
        </w:rPr>
        <w:t>(</w:t>
      </w:r>
      <w:r>
        <w:rPr>
          <w:sz w:val="24"/>
          <w:szCs w:val="24"/>
        </w:rPr>
        <w:t>or SAPS</w:t>
      </w:r>
      <w:r w:rsidR="001506F4">
        <w:rPr>
          <w:sz w:val="24"/>
          <w:szCs w:val="24"/>
        </w:rPr>
        <w:t xml:space="preserve">, single area payment scheme in the EU13 new Member States of central and Eastern Europe) </w:t>
      </w:r>
      <w:r>
        <w:rPr>
          <w:sz w:val="24"/>
          <w:szCs w:val="24"/>
        </w:rPr>
        <w:t>for other products, which applies practically to all EU2</w:t>
      </w:r>
      <w:r w:rsidR="00F4240E">
        <w:rPr>
          <w:sz w:val="24"/>
          <w:szCs w:val="24"/>
        </w:rPr>
        <w:t>8</w:t>
      </w:r>
      <w:r>
        <w:rPr>
          <w:sz w:val="24"/>
          <w:szCs w:val="24"/>
        </w:rPr>
        <w:t xml:space="preserve"> farms to-day.</w:t>
      </w:r>
    </w:p>
    <w:p w:rsidR="007711AF" w:rsidRDefault="007711AF" w:rsidP="007711AF">
      <w:pPr>
        <w:tabs>
          <w:tab w:val="left" w:pos="3071"/>
        </w:tabs>
        <w:jc w:val="both"/>
        <w:rPr>
          <w:sz w:val="24"/>
          <w:szCs w:val="24"/>
        </w:rPr>
      </w:pPr>
      <w:r w:rsidRPr="0087236D">
        <w:rPr>
          <w:sz w:val="24"/>
          <w:szCs w:val="24"/>
        </w:rPr>
        <w:lastRenderedPageBreak/>
        <w:t xml:space="preserve">Table </w:t>
      </w:r>
      <w:r w:rsidR="00FB436F">
        <w:rPr>
          <w:sz w:val="24"/>
          <w:szCs w:val="24"/>
        </w:rPr>
        <w:t>1</w:t>
      </w:r>
      <w:r>
        <w:rPr>
          <w:sz w:val="24"/>
          <w:szCs w:val="24"/>
        </w:rPr>
        <w:t xml:space="preserve"> summarizes the EU dumping on cereals, dairy and meats to extra-EU in 2012. </w:t>
      </w:r>
      <w:r w:rsidR="00FB436F">
        <w:rPr>
          <w:sz w:val="24"/>
          <w:szCs w:val="24"/>
        </w:rPr>
        <w:t>T</w:t>
      </w:r>
      <w:r>
        <w:rPr>
          <w:sz w:val="24"/>
          <w:szCs w:val="24"/>
        </w:rPr>
        <w:t>he EU subsidies to exports of these products have reached €4.</w:t>
      </w:r>
      <w:r w:rsidR="00F52660">
        <w:rPr>
          <w:sz w:val="24"/>
          <w:szCs w:val="24"/>
        </w:rPr>
        <w:t>849</w:t>
      </w:r>
      <w:r>
        <w:rPr>
          <w:sz w:val="24"/>
          <w:szCs w:val="24"/>
        </w:rPr>
        <w:t xml:space="preserve"> bn for all extra-EU exports, </w:t>
      </w:r>
      <w:r w:rsidR="00FB436F">
        <w:rPr>
          <w:sz w:val="24"/>
          <w:szCs w:val="24"/>
        </w:rPr>
        <w:t xml:space="preserve">with </w:t>
      </w:r>
      <w:r>
        <w:rPr>
          <w:sz w:val="24"/>
          <w:szCs w:val="24"/>
        </w:rPr>
        <w:t xml:space="preserve">dumping rates </w:t>
      </w:r>
      <w:r w:rsidR="00FB436F">
        <w:rPr>
          <w:sz w:val="24"/>
          <w:szCs w:val="24"/>
        </w:rPr>
        <w:t>of</w:t>
      </w:r>
      <w:r>
        <w:rPr>
          <w:sz w:val="24"/>
          <w:szCs w:val="24"/>
        </w:rPr>
        <w:t xml:space="preserve"> 2</w:t>
      </w:r>
      <w:r w:rsidR="00FB436F">
        <w:rPr>
          <w:sz w:val="24"/>
          <w:szCs w:val="24"/>
        </w:rPr>
        <w:t>3</w:t>
      </w:r>
      <w:r>
        <w:rPr>
          <w:sz w:val="24"/>
          <w:szCs w:val="24"/>
        </w:rPr>
        <w:t xml:space="preserve">.9 % </w:t>
      </w:r>
      <w:r w:rsidR="00FB436F">
        <w:rPr>
          <w:sz w:val="24"/>
          <w:szCs w:val="24"/>
        </w:rPr>
        <w:t>on</w:t>
      </w:r>
      <w:r>
        <w:rPr>
          <w:sz w:val="24"/>
          <w:szCs w:val="24"/>
        </w:rPr>
        <w:t xml:space="preserve"> cereals, 1</w:t>
      </w:r>
      <w:r w:rsidR="00FB436F">
        <w:rPr>
          <w:sz w:val="24"/>
          <w:szCs w:val="24"/>
        </w:rPr>
        <w:t>0.3</w:t>
      </w:r>
      <w:r w:rsidR="00F52660">
        <w:rPr>
          <w:sz w:val="24"/>
          <w:szCs w:val="24"/>
        </w:rPr>
        <w:t>%</w:t>
      </w:r>
      <w:r>
        <w:rPr>
          <w:sz w:val="24"/>
          <w:szCs w:val="24"/>
        </w:rPr>
        <w:t xml:space="preserve"> on dairy products</w:t>
      </w:r>
      <w:r w:rsidR="00FB436F">
        <w:rPr>
          <w:sz w:val="24"/>
          <w:szCs w:val="24"/>
        </w:rPr>
        <w:t>,</w:t>
      </w:r>
      <w:r>
        <w:rPr>
          <w:sz w:val="24"/>
          <w:szCs w:val="24"/>
        </w:rPr>
        <w:t xml:space="preserve"> </w:t>
      </w:r>
      <w:r w:rsidR="00FB436F">
        <w:rPr>
          <w:sz w:val="24"/>
          <w:szCs w:val="24"/>
        </w:rPr>
        <w:t>17.</w:t>
      </w:r>
      <w:r>
        <w:rPr>
          <w:sz w:val="24"/>
          <w:szCs w:val="24"/>
        </w:rPr>
        <w:t>8</w:t>
      </w:r>
      <w:r w:rsidR="00F52660">
        <w:rPr>
          <w:sz w:val="24"/>
          <w:szCs w:val="24"/>
        </w:rPr>
        <w:t>%</w:t>
      </w:r>
      <w:r>
        <w:rPr>
          <w:sz w:val="24"/>
          <w:szCs w:val="24"/>
        </w:rPr>
        <w:t xml:space="preserve"> on all meats, of which 40.4% on bovine meat, </w:t>
      </w:r>
      <w:r w:rsidR="00FB436F">
        <w:rPr>
          <w:sz w:val="24"/>
          <w:szCs w:val="24"/>
        </w:rPr>
        <w:t>7</w:t>
      </w:r>
      <w:r>
        <w:rPr>
          <w:sz w:val="24"/>
          <w:szCs w:val="24"/>
        </w:rPr>
        <w:t>.8% on pork and 21.4% on poultry meat and eggs</w:t>
      </w:r>
      <w:r w:rsidR="00F52660" w:rsidRPr="00F52660">
        <w:rPr>
          <w:sz w:val="24"/>
          <w:szCs w:val="24"/>
          <w:vertAlign w:val="superscript"/>
        </w:rPr>
        <w:t>21</w:t>
      </w:r>
      <w:r>
        <w:rPr>
          <w:sz w:val="24"/>
          <w:szCs w:val="24"/>
        </w:rPr>
        <w:t xml:space="preserve">. </w:t>
      </w:r>
    </w:p>
    <w:p w:rsidR="007711AF" w:rsidRDefault="007711AF" w:rsidP="007711AF">
      <w:pPr>
        <w:tabs>
          <w:tab w:val="left" w:pos="3071"/>
        </w:tabs>
        <w:jc w:val="both"/>
        <w:rPr>
          <w:sz w:val="24"/>
          <w:szCs w:val="24"/>
        </w:rPr>
      </w:pPr>
    </w:p>
    <w:p w:rsidR="007711AF" w:rsidRDefault="007711AF" w:rsidP="007711AF">
      <w:pPr>
        <w:tabs>
          <w:tab w:val="left" w:pos="3071"/>
        </w:tabs>
        <w:jc w:val="center"/>
        <w:rPr>
          <w:sz w:val="24"/>
          <w:szCs w:val="24"/>
        </w:rPr>
      </w:pPr>
      <w:r>
        <w:rPr>
          <w:sz w:val="24"/>
          <w:szCs w:val="24"/>
        </w:rPr>
        <w:t xml:space="preserve">Table </w:t>
      </w:r>
      <w:r w:rsidR="00FB436F">
        <w:rPr>
          <w:sz w:val="24"/>
          <w:szCs w:val="24"/>
        </w:rPr>
        <w:t>1</w:t>
      </w:r>
      <w:r>
        <w:rPr>
          <w:sz w:val="24"/>
          <w:szCs w:val="24"/>
        </w:rPr>
        <w:t xml:space="preserve"> – The </w:t>
      </w:r>
      <w:r w:rsidR="00FB436F">
        <w:rPr>
          <w:sz w:val="24"/>
          <w:szCs w:val="24"/>
        </w:rPr>
        <w:t>extra-</w:t>
      </w:r>
      <w:r>
        <w:rPr>
          <w:sz w:val="24"/>
          <w:szCs w:val="24"/>
        </w:rPr>
        <w:t>EU dumping of cereals, dairy and meats in 2012</w:t>
      </w:r>
    </w:p>
    <w:tbl>
      <w:tblPr>
        <w:tblStyle w:val="Grilledutableau"/>
        <w:tblW w:w="5000" w:type="pct"/>
        <w:tblLook w:val="04A0" w:firstRow="1" w:lastRow="0" w:firstColumn="1" w:lastColumn="0" w:noHBand="0" w:noVBand="1"/>
      </w:tblPr>
      <w:tblGrid>
        <w:gridCol w:w="1606"/>
        <w:gridCol w:w="945"/>
        <w:gridCol w:w="916"/>
        <w:gridCol w:w="1494"/>
        <w:gridCol w:w="1089"/>
        <w:gridCol w:w="1401"/>
        <w:gridCol w:w="916"/>
        <w:gridCol w:w="921"/>
      </w:tblGrid>
      <w:tr w:rsidR="007711AF" w:rsidTr="00ED2CD8">
        <w:tc>
          <w:tcPr>
            <w:tcW w:w="865" w:type="pct"/>
          </w:tcPr>
          <w:p w:rsidR="007711AF" w:rsidRPr="00FB436F" w:rsidRDefault="007711AF" w:rsidP="00ED2CD8">
            <w:pPr>
              <w:tabs>
                <w:tab w:val="left" w:pos="2574"/>
              </w:tabs>
              <w:jc w:val="both"/>
              <w:rPr>
                <w:sz w:val="20"/>
                <w:szCs w:val="20"/>
              </w:rPr>
            </w:pPr>
          </w:p>
        </w:tc>
        <w:tc>
          <w:tcPr>
            <w:tcW w:w="509" w:type="pct"/>
          </w:tcPr>
          <w:p w:rsidR="007711AF" w:rsidRPr="00FB436F" w:rsidRDefault="007711AF" w:rsidP="00ED2CD8">
            <w:pPr>
              <w:tabs>
                <w:tab w:val="left" w:pos="2574"/>
              </w:tabs>
              <w:jc w:val="center"/>
              <w:rPr>
                <w:sz w:val="20"/>
                <w:szCs w:val="20"/>
              </w:rPr>
            </w:pPr>
            <w:r w:rsidRPr="00FB436F">
              <w:rPr>
                <w:sz w:val="20"/>
                <w:szCs w:val="20"/>
              </w:rPr>
              <w:t>Cereals</w:t>
            </w:r>
          </w:p>
        </w:tc>
        <w:tc>
          <w:tcPr>
            <w:tcW w:w="493" w:type="pct"/>
          </w:tcPr>
          <w:p w:rsidR="007711AF" w:rsidRPr="00FB436F" w:rsidRDefault="007711AF" w:rsidP="00ED2CD8">
            <w:pPr>
              <w:tabs>
                <w:tab w:val="left" w:pos="2574"/>
              </w:tabs>
              <w:jc w:val="center"/>
              <w:rPr>
                <w:sz w:val="20"/>
                <w:szCs w:val="20"/>
              </w:rPr>
            </w:pPr>
            <w:r w:rsidRPr="00FB436F">
              <w:rPr>
                <w:sz w:val="20"/>
                <w:szCs w:val="20"/>
              </w:rPr>
              <w:t>Dairy</w:t>
            </w:r>
          </w:p>
        </w:tc>
        <w:tc>
          <w:tcPr>
            <w:tcW w:w="804" w:type="pct"/>
          </w:tcPr>
          <w:p w:rsidR="007711AF" w:rsidRPr="00FB436F" w:rsidRDefault="007711AF" w:rsidP="00ED2CD8">
            <w:pPr>
              <w:tabs>
                <w:tab w:val="left" w:pos="2574"/>
              </w:tabs>
              <w:jc w:val="center"/>
              <w:rPr>
                <w:sz w:val="20"/>
                <w:szCs w:val="20"/>
              </w:rPr>
            </w:pPr>
            <w:r w:rsidRPr="00FB436F">
              <w:rPr>
                <w:sz w:val="20"/>
                <w:szCs w:val="20"/>
              </w:rPr>
              <w:t>Bovine meat</w:t>
            </w:r>
          </w:p>
        </w:tc>
        <w:tc>
          <w:tcPr>
            <w:tcW w:w="586" w:type="pct"/>
          </w:tcPr>
          <w:p w:rsidR="007711AF" w:rsidRPr="00FB436F" w:rsidRDefault="007711AF" w:rsidP="00ED2CD8">
            <w:pPr>
              <w:tabs>
                <w:tab w:val="left" w:pos="2574"/>
              </w:tabs>
              <w:jc w:val="center"/>
              <w:rPr>
                <w:sz w:val="20"/>
                <w:szCs w:val="20"/>
              </w:rPr>
            </w:pPr>
            <w:r w:rsidRPr="00FB436F">
              <w:rPr>
                <w:sz w:val="20"/>
                <w:szCs w:val="20"/>
              </w:rPr>
              <w:t>Pig meat</w:t>
            </w:r>
          </w:p>
        </w:tc>
        <w:tc>
          <w:tcPr>
            <w:tcW w:w="754" w:type="pct"/>
          </w:tcPr>
          <w:p w:rsidR="007711AF" w:rsidRPr="00FB436F" w:rsidRDefault="007711AF" w:rsidP="00ED2CD8">
            <w:pPr>
              <w:tabs>
                <w:tab w:val="left" w:pos="2574"/>
              </w:tabs>
              <w:jc w:val="center"/>
              <w:rPr>
                <w:sz w:val="20"/>
                <w:szCs w:val="20"/>
              </w:rPr>
            </w:pPr>
            <w:r w:rsidRPr="00FB436F">
              <w:rPr>
                <w:sz w:val="20"/>
                <w:szCs w:val="20"/>
              </w:rPr>
              <w:t>Poultry&amp;gg</w:t>
            </w:r>
          </w:p>
        </w:tc>
        <w:tc>
          <w:tcPr>
            <w:tcW w:w="493" w:type="pct"/>
          </w:tcPr>
          <w:p w:rsidR="007711AF" w:rsidRPr="00FB436F" w:rsidRDefault="007711AF" w:rsidP="00ED2CD8">
            <w:pPr>
              <w:tabs>
                <w:tab w:val="left" w:pos="2574"/>
              </w:tabs>
              <w:jc w:val="center"/>
              <w:rPr>
                <w:sz w:val="20"/>
                <w:szCs w:val="20"/>
              </w:rPr>
            </w:pPr>
            <w:r w:rsidRPr="00FB436F">
              <w:rPr>
                <w:sz w:val="20"/>
                <w:szCs w:val="20"/>
              </w:rPr>
              <w:t>Meats</w:t>
            </w:r>
          </w:p>
        </w:tc>
        <w:tc>
          <w:tcPr>
            <w:tcW w:w="496" w:type="pct"/>
          </w:tcPr>
          <w:p w:rsidR="007711AF" w:rsidRPr="00FB436F" w:rsidRDefault="007711AF" w:rsidP="00ED2CD8">
            <w:pPr>
              <w:tabs>
                <w:tab w:val="left" w:pos="2574"/>
              </w:tabs>
              <w:jc w:val="center"/>
              <w:rPr>
                <w:sz w:val="20"/>
                <w:szCs w:val="20"/>
              </w:rPr>
            </w:pPr>
            <w:r w:rsidRPr="00FB436F">
              <w:rPr>
                <w:sz w:val="20"/>
                <w:szCs w:val="20"/>
              </w:rPr>
              <w:t>Total</w:t>
            </w:r>
          </w:p>
        </w:tc>
      </w:tr>
      <w:tr w:rsidR="007711AF" w:rsidTr="00ED2CD8">
        <w:tc>
          <w:tcPr>
            <w:tcW w:w="865" w:type="pct"/>
          </w:tcPr>
          <w:p w:rsidR="007711AF" w:rsidRPr="00FB436F" w:rsidRDefault="007711AF" w:rsidP="00ED2CD8">
            <w:pPr>
              <w:tabs>
                <w:tab w:val="left" w:pos="2574"/>
              </w:tabs>
              <w:jc w:val="both"/>
              <w:rPr>
                <w:sz w:val="20"/>
                <w:szCs w:val="20"/>
              </w:rPr>
            </w:pPr>
            <w:r w:rsidRPr="00FB436F">
              <w:rPr>
                <w:sz w:val="20"/>
                <w:szCs w:val="20"/>
              </w:rPr>
              <w:t>Exports: 1000 t</w:t>
            </w:r>
          </w:p>
        </w:tc>
        <w:tc>
          <w:tcPr>
            <w:tcW w:w="509" w:type="pct"/>
          </w:tcPr>
          <w:p w:rsidR="007711AF" w:rsidRPr="00FB436F" w:rsidRDefault="007711AF" w:rsidP="00ED2CD8">
            <w:pPr>
              <w:tabs>
                <w:tab w:val="left" w:pos="2574"/>
              </w:tabs>
              <w:jc w:val="center"/>
              <w:rPr>
                <w:sz w:val="20"/>
                <w:szCs w:val="20"/>
              </w:rPr>
            </w:pPr>
            <w:r w:rsidRPr="00FB436F">
              <w:rPr>
                <w:sz w:val="20"/>
                <w:szCs w:val="20"/>
              </w:rPr>
              <w:t>33009</w:t>
            </w:r>
          </w:p>
        </w:tc>
        <w:tc>
          <w:tcPr>
            <w:tcW w:w="493" w:type="pct"/>
          </w:tcPr>
          <w:p w:rsidR="007711AF" w:rsidRPr="00FB436F" w:rsidRDefault="007711AF" w:rsidP="00ED2CD8">
            <w:pPr>
              <w:tabs>
                <w:tab w:val="left" w:pos="2574"/>
              </w:tabs>
              <w:jc w:val="center"/>
              <w:rPr>
                <w:sz w:val="20"/>
                <w:szCs w:val="20"/>
              </w:rPr>
            </w:pPr>
            <w:r w:rsidRPr="00FB436F">
              <w:rPr>
                <w:sz w:val="20"/>
                <w:szCs w:val="20"/>
              </w:rPr>
              <w:t>3322</w:t>
            </w:r>
          </w:p>
        </w:tc>
        <w:tc>
          <w:tcPr>
            <w:tcW w:w="804" w:type="pct"/>
          </w:tcPr>
          <w:p w:rsidR="007711AF" w:rsidRPr="00FB436F" w:rsidRDefault="007711AF" w:rsidP="00ED2CD8">
            <w:pPr>
              <w:tabs>
                <w:tab w:val="left" w:pos="2574"/>
              </w:tabs>
              <w:jc w:val="center"/>
              <w:rPr>
                <w:sz w:val="20"/>
                <w:szCs w:val="20"/>
              </w:rPr>
            </w:pPr>
            <w:r w:rsidRPr="00FB436F">
              <w:rPr>
                <w:sz w:val="20"/>
                <w:szCs w:val="20"/>
              </w:rPr>
              <w:t>610,5</w:t>
            </w:r>
          </w:p>
        </w:tc>
        <w:tc>
          <w:tcPr>
            <w:tcW w:w="586" w:type="pct"/>
          </w:tcPr>
          <w:p w:rsidR="007711AF" w:rsidRPr="00FB436F" w:rsidRDefault="007711AF" w:rsidP="00ED2CD8">
            <w:pPr>
              <w:tabs>
                <w:tab w:val="left" w:pos="2574"/>
              </w:tabs>
              <w:jc w:val="center"/>
              <w:rPr>
                <w:sz w:val="20"/>
                <w:szCs w:val="20"/>
              </w:rPr>
            </w:pPr>
            <w:r w:rsidRPr="00FB436F">
              <w:rPr>
                <w:sz w:val="20"/>
                <w:szCs w:val="20"/>
              </w:rPr>
              <w:t>2879</w:t>
            </w:r>
          </w:p>
        </w:tc>
        <w:tc>
          <w:tcPr>
            <w:tcW w:w="754" w:type="pct"/>
          </w:tcPr>
          <w:p w:rsidR="007711AF" w:rsidRPr="00FB436F" w:rsidRDefault="007711AF" w:rsidP="00ED2CD8">
            <w:pPr>
              <w:tabs>
                <w:tab w:val="left" w:pos="2574"/>
              </w:tabs>
              <w:jc w:val="center"/>
              <w:rPr>
                <w:sz w:val="20"/>
                <w:szCs w:val="20"/>
              </w:rPr>
            </w:pPr>
            <w:r w:rsidRPr="00FB436F">
              <w:rPr>
                <w:sz w:val="20"/>
                <w:szCs w:val="20"/>
              </w:rPr>
              <w:t>1466</w:t>
            </w:r>
          </w:p>
        </w:tc>
        <w:tc>
          <w:tcPr>
            <w:tcW w:w="493" w:type="pct"/>
          </w:tcPr>
          <w:p w:rsidR="007711AF" w:rsidRPr="00FB436F" w:rsidRDefault="007711AF" w:rsidP="00ED2CD8">
            <w:pPr>
              <w:tabs>
                <w:tab w:val="left" w:pos="2574"/>
              </w:tabs>
              <w:jc w:val="center"/>
              <w:rPr>
                <w:sz w:val="20"/>
                <w:szCs w:val="20"/>
              </w:rPr>
            </w:pPr>
            <w:r w:rsidRPr="00FB436F">
              <w:rPr>
                <w:sz w:val="20"/>
                <w:szCs w:val="20"/>
              </w:rPr>
              <w:t>4955,5</w:t>
            </w:r>
          </w:p>
        </w:tc>
        <w:tc>
          <w:tcPr>
            <w:tcW w:w="496" w:type="pct"/>
          </w:tcPr>
          <w:p w:rsidR="007711AF" w:rsidRPr="00FB436F" w:rsidRDefault="007711AF" w:rsidP="00ED2CD8">
            <w:pPr>
              <w:tabs>
                <w:tab w:val="left" w:pos="2574"/>
              </w:tabs>
              <w:jc w:val="center"/>
              <w:rPr>
                <w:sz w:val="20"/>
                <w:szCs w:val="20"/>
              </w:rPr>
            </w:pPr>
            <w:r w:rsidRPr="00FB436F">
              <w:rPr>
                <w:sz w:val="20"/>
                <w:szCs w:val="20"/>
              </w:rPr>
              <w:t>41286,5</w:t>
            </w:r>
          </w:p>
        </w:tc>
      </w:tr>
      <w:tr w:rsidR="007711AF" w:rsidTr="00ED2CD8">
        <w:tc>
          <w:tcPr>
            <w:tcW w:w="865" w:type="pct"/>
          </w:tcPr>
          <w:p w:rsidR="007711AF" w:rsidRPr="00FB436F" w:rsidRDefault="007711AF" w:rsidP="00ED2CD8">
            <w:pPr>
              <w:tabs>
                <w:tab w:val="left" w:pos="2574"/>
              </w:tabs>
              <w:jc w:val="both"/>
              <w:rPr>
                <w:sz w:val="20"/>
                <w:szCs w:val="20"/>
              </w:rPr>
            </w:pPr>
            <w:r w:rsidRPr="00FB436F">
              <w:rPr>
                <w:sz w:val="20"/>
                <w:szCs w:val="20"/>
              </w:rPr>
              <w:t>Exports €1000</w:t>
            </w:r>
          </w:p>
        </w:tc>
        <w:tc>
          <w:tcPr>
            <w:tcW w:w="509" w:type="pct"/>
          </w:tcPr>
          <w:p w:rsidR="007711AF" w:rsidRPr="00FB436F" w:rsidRDefault="007711AF" w:rsidP="00ED2CD8">
            <w:pPr>
              <w:tabs>
                <w:tab w:val="left" w:pos="2574"/>
              </w:tabs>
              <w:jc w:val="center"/>
              <w:rPr>
                <w:sz w:val="20"/>
                <w:szCs w:val="20"/>
              </w:rPr>
            </w:pPr>
            <w:r w:rsidRPr="00FB436F">
              <w:rPr>
                <w:sz w:val="20"/>
                <w:szCs w:val="20"/>
              </w:rPr>
              <w:t>*</w:t>
            </w:r>
          </w:p>
        </w:tc>
        <w:tc>
          <w:tcPr>
            <w:tcW w:w="493" w:type="pct"/>
          </w:tcPr>
          <w:p w:rsidR="007711AF" w:rsidRPr="00FB436F" w:rsidRDefault="007711AF" w:rsidP="00ED2CD8">
            <w:pPr>
              <w:tabs>
                <w:tab w:val="left" w:pos="2574"/>
              </w:tabs>
              <w:jc w:val="center"/>
              <w:rPr>
                <w:sz w:val="20"/>
                <w:szCs w:val="20"/>
              </w:rPr>
            </w:pPr>
            <w:r w:rsidRPr="00FB436F">
              <w:rPr>
                <w:sz w:val="20"/>
                <w:szCs w:val="20"/>
              </w:rPr>
              <w:t>8758,8</w:t>
            </w:r>
          </w:p>
        </w:tc>
        <w:tc>
          <w:tcPr>
            <w:tcW w:w="804" w:type="pct"/>
          </w:tcPr>
          <w:p w:rsidR="007711AF" w:rsidRPr="00FB436F" w:rsidRDefault="007711AF" w:rsidP="00ED2CD8">
            <w:pPr>
              <w:tabs>
                <w:tab w:val="left" w:pos="2574"/>
              </w:tabs>
              <w:jc w:val="center"/>
              <w:rPr>
                <w:sz w:val="20"/>
                <w:szCs w:val="20"/>
              </w:rPr>
            </w:pPr>
            <w:r w:rsidRPr="00FB436F">
              <w:rPr>
                <w:sz w:val="20"/>
                <w:szCs w:val="20"/>
              </w:rPr>
              <w:t>1683</w:t>
            </w:r>
          </w:p>
        </w:tc>
        <w:tc>
          <w:tcPr>
            <w:tcW w:w="586" w:type="pct"/>
          </w:tcPr>
          <w:p w:rsidR="007711AF" w:rsidRPr="00FB436F" w:rsidRDefault="007711AF" w:rsidP="00ED2CD8">
            <w:pPr>
              <w:tabs>
                <w:tab w:val="left" w:pos="2574"/>
              </w:tabs>
              <w:jc w:val="center"/>
              <w:rPr>
                <w:sz w:val="20"/>
                <w:szCs w:val="20"/>
              </w:rPr>
            </w:pPr>
            <w:r w:rsidRPr="00FB436F">
              <w:rPr>
                <w:sz w:val="20"/>
                <w:szCs w:val="20"/>
              </w:rPr>
              <w:t>6125</w:t>
            </w:r>
          </w:p>
        </w:tc>
        <w:tc>
          <w:tcPr>
            <w:tcW w:w="754" w:type="pct"/>
          </w:tcPr>
          <w:p w:rsidR="007711AF" w:rsidRPr="00FB436F" w:rsidRDefault="007711AF" w:rsidP="00ED2CD8">
            <w:pPr>
              <w:tabs>
                <w:tab w:val="left" w:pos="2574"/>
              </w:tabs>
              <w:jc w:val="center"/>
              <w:rPr>
                <w:sz w:val="20"/>
                <w:szCs w:val="20"/>
              </w:rPr>
            </w:pPr>
            <w:r w:rsidRPr="00FB436F">
              <w:rPr>
                <w:sz w:val="20"/>
                <w:szCs w:val="20"/>
              </w:rPr>
              <w:t>2392</w:t>
            </w:r>
          </w:p>
        </w:tc>
        <w:tc>
          <w:tcPr>
            <w:tcW w:w="493" w:type="pct"/>
          </w:tcPr>
          <w:p w:rsidR="007711AF" w:rsidRPr="00FB436F" w:rsidRDefault="007711AF" w:rsidP="00ED2CD8">
            <w:pPr>
              <w:tabs>
                <w:tab w:val="left" w:pos="2574"/>
              </w:tabs>
              <w:jc w:val="center"/>
              <w:rPr>
                <w:sz w:val="20"/>
                <w:szCs w:val="20"/>
              </w:rPr>
            </w:pPr>
            <w:r w:rsidRPr="00FB436F">
              <w:rPr>
                <w:sz w:val="20"/>
                <w:szCs w:val="20"/>
              </w:rPr>
              <w:t>10200</w:t>
            </w:r>
          </w:p>
        </w:tc>
        <w:tc>
          <w:tcPr>
            <w:tcW w:w="496" w:type="pct"/>
          </w:tcPr>
          <w:p w:rsidR="007711AF" w:rsidRPr="00FB436F" w:rsidRDefault="007711AF" w:rsidP="00ED2CD8">
            <w:pPr>
              <w:tabs>
                <w:tab w:val="left" w:pos="2574"/>
              </w:tabs>
              <w:jc w:val="center"/>
              <w:rPr>
                <w:sz w:val="20"/>
                <w:szCs w:val="20"/>
              </w:rPr>
            </w:pPr>
            <w:r w:rsidRPr="00FB436F">
              <w:rPr>
                <w:sz w:val="20"/>
                <w:szCs w:val="20"/>
              </w:rPr>
              <w:t>*</w:t>
            </w:r>
          </w:p>
        </w:tc>
      </w:tr>
      <w:tr w:rsidR="007711AF" w:rsidTr="00ED2CD8">
        <w:tc>
          <w:tcPr>
            <w:tcW w:w="865" w:type="pct"/>
          </w:tcPr>
          <w:p w:rsidR="007711AF" w:rsidRPr="00FB436F" w:rsidRDefault="007711AF" w:rsidP="00ED2CD8">
            <w:pPr>
              <w:tabs>
                <w:tab w:val="left" w:pos="2574"/>
              </w:tabs>
              <w:jc w:val="both"/>
              <w:rPr>
                <w:sz w:val="20"/>
                <w:szCs w:val="20"/>
              </w:rPr>
            </w:pPr>
            <w:r w:rsidRPr="00FB436F">
              <w:rPr>
                <w:sz w:val="20"/>
                <w:szCs w:val="20"/>
              </w:rPr>
              <w:t>FOB price</w:t>
            </w:r>
          </w:p>
        </w:tc>
        <w:tc>
          <w:tcPr>
            <w:tcW w:w="509" w:type="pct"/>
          </w:tcPr>
          <w:p w:rsidR="007711AF" w:rsidRPr="00FB436F" w:rsidRDefault="007711AF" w:rsidP="00ED2CD8">
            <w:pPr>
              <w:tabs>
                <w:tab w:val="left" w:pos="2574"/>
              </w:tabs>
              <w:jc w:val="center"/>
              <w:rPr>
                <w:sz w:val="20"/>
                <w:szCs w:val="20"/>
              </w:rPr>
            </w:pPr>
            <w:r w:rsidRPr="00FB436F">
              <w:rPr>
                <w:sz w:val="20"/>
                <w:szCs w:val="20"/>
              </w:rPr>
              <w:t>*</w:t>
            </w:r>
          </w:p>
        </w:tc>
        <w:tc>
          <w:tcPr>
            <w:tcW w:w="493" w:type="pct"/>
          </w:tcPr>
          <w:p w:rsidR="007711AF" w:rsidRPr="00FB436F" w:rsidRDefault="007711AF" w:rsidP="00ED2CD8">
            <w:pPr>
              <w:tabs>
                <w:tab w:val="left" w:pos="2574"/>
              </w:tabs>
              <w:jc w:val="center"/>
              <w:rPr>
                <w:sz w:val="20"/>
                <w:szCs w:val="20"/>
              </w:rPr>
            </w:pPr>
            <w:r w:rsidRPr="00FB436F">
              <w:rPr>
                <w:sz w:val="20"/>
                <w:szCs w:val="20"/>
              </w:rPr>
              <w:t>2637</w:t>
            </w:r>
          </w:p>
        </w:tc>
        <w:tc>
          <w:tcPr>
            <w:tcW w:w="804" w:type="pct"/>
          </w:tcPr>
          <w:p w:rsidR="007711AF" w:rsidRPr="00FB436F" w:rsidRDefault="007711AF" w:rsidP="00ED2CD8">
            <w:pPr>
              <w:tabs>
                <w:tab w:val="left" w:pos="2574"/>
              </w:tabs>
              <w:jc w:val="center"/>
              <w:rPr>
                <w:sz w:val="20"/>
                <w:szCs w:val="20"/>
              </w:rPr>
            </w:pPr>
            <w:r w:rsidRPr="00FB436F">
              <w:rPr>
                <w:sz w:val="20"/>
                <w:szCs w:val="20"/>
              </w:rPr>
              <w:t>2756</w:t>
            </w:r>
          </w:p>
        </w:tc>
        <w:tc>
          <w:tcPr>
            <w:tcW w:w="586" w:type="pct"/>
          </w:tcPr>
          <w:p w:rsidR="007711AF" w:rsidRPr="00FB436F" w:rsidRDefault="007711AF" w:rsidP="00ED2CD8">
            <w:pPr>
              <w:tabs>
                <w:tab w:val="left" w:pos="2574"/>
              </w:tabs>
              <w:jc w:val="center"/>
              <w:rPr>
                <w:sz w:val="20"/>
                <w:szCs w:val="20"/>
              </w:rPr>
            </w:pPr>
            <w:r w:rsidRPr="00FB436F">
              <w:rPr>
                <w:sz w:val="20"/>
                <w:szCs w:val="20"/>
              </w:rPr>
              <w:t>2127,6</w:t>
            </w:r>
          </w:p>
        </w:tc>
        <w:tc>
          <w:tcPr>
            <w:tcW w:w="754" w:type="pct"/>
          </w:tcPr>
          <w:p w:rsidR="007711AF" w:rsidRPr="00FB436F" w:rsidRDefault="007711AF" w:rsidP="00ED2CD8">
            <w:pPr>
              <w:tabs>
                <w:tab w:val="left" w:pos="2574"/>
              </w:tabs>
              <w:jc w:val="center"/>
              <w:rPr>
                <w:sz w:val="20"/>
                <w:szCs w:val="20"/>
              </w:rPr>
            </w:pPr>
            <w:r w:rsidRPr="00FB436F">
              <w:rPr>
                <w:sz w:val="20"/>
                <w:szCs w:val="20"/>
              </w:rPr>
              <w:t>1632</w:t>
            </w:r>
          </w:p>
        </w:tc>
        <w:tc>
          <w:tcPr>
            <w:tcW w:w="493" w:type="pct"/>
          </w:tcPr>
          <w:p w:rsidR="007711AF" w:rsidRPr="00FB436F" w:rsidRDefault="007711AF" w:rsidP="00ED2CD8">
            <w:pPr>
              <w:tabs>
                <w:tab w:val="left" w:pos="2574"/>
              </w:tabs>
              <w:jc w:val="center"/>
              <w:rPr>
                <w:sz w:val="20"/>
                <w:szCs w:val="20"/>
              </w:rPr>
            </w:pPr>
            <w:r w:rsidRPr="00FB436F">
              <w:rPr>
                <w:sz w:val="20"/>
                <w:szCs w:val="20"/>
              </w:rPr>
              <w:t>6515,6</w:t>
            </w:r>
          </w:p>
        </w:tc>
        <w:tc>
          <w:tcPr>
            <w:tcW w:w="496" w:type="pct"/>
          </w:tcPr>
          <w:p w:rsidR="007711AF" w:rsidRPr="00FB436F" w:rsidRDefault="007711AF" w:rsidP="00ED2CD8">
            <w:pPr>
              <w:tabs>
                <w:tab w:val="left" w:pos="2574"/>
              </w:tabs>
              <w:jc w:val="center"/>
              <w:rPr>
                <w:sz w:val="20"/>
                <w:szCs w:val="20"/>
              </w:rPr>
            </w:pPr>
            <w:r w:rsidRPr="00FB436F">
              <w:rPr>
                <w:sz w:val="20"/>
                <w:szCs w:val="20"/>
              </w:rPr>
              <w:t>*</w:t>
            </w:r>
          </w:p>
        </w:tc>
      </w:tr>
      <w:tr w:rsidR="007711AF" w:rsidTr="00ED2CD8">
        <w:tc>
          <w:tcPr>
            <w:tcW w:w="865" w:type="pct"/>
          </w:tcPr>
          <w:p w:rsidR="007711AF" w:rsidRPr="00FB436F" w:rsidRDefault="007711AF" w:rsidP="00ED2CD8">
            <w:pPr>
              <w:tabs>
                <w:tab w:val="left" w:pos="2574"/>
              </w:tabs>
              <w:jc w:val="both"/>
              <w:rPr>
                <w:sz w:val="20"/>
                <w:szCs w:val="20"/>
              </w:rPr>
            </w:pPr>
            <w:r w:rsidRPr="00FB436F">
              <w:rPr>
                <w:sz w:val="20"/>
                <w:szCs w:val="20"/>
              </w:rPr>
              <w:t>1000 t of cwe</w:t>
            </w:r>
            <w:r w:rsidR="00837F95">
              <w:rPr>
                <w:sz w:val="20"/>
                <w:szCs w:val="20"/>
              </w:rPr>
              <w:t>¤</w:t>
            </w:r>
          </w:p>
        </w:tc>
        <w:tc>
          <w:tcPr>
            <w:tcW w:w="509" w:type="pct"/>
          </w:tcPr>
          <w:p w:rsidR="007711AF" w:rsidRPr="00FB436F" w:rsidRDefault="007711AF" w:rsidP="00ED2CD8">
            <w:pPr>
              <w:tabs>
                <w:tab w:val="left" w:pos="2574"/>
              </w:tabs>
              <w:jc w:val="center"/>
              <w:rPr>
                <w:sz w:val="20"/>
                <w:szCs w:val="20"/>
              </w:rPr>
            </w:pPr>
            <w:r w:rsidRPr="00FB436F">
              <w:rPr>
                <w:sz w:val="20"/>
                <w:szCs w:val="20"/>
              </w:rPr>
              <w:t>34540</w:t>
            </w:r>
          </w:p>
        </w:tc>
        <w:tc>
          <w:tcPr>
            <w:tcW w:w="493" w:type="pct"/>
          </w:tcPr>
          <w:p w:rsidR="007711AF" w:rsidRPr="00FB436F" w:rsidRDefault="007711AF" w:rsidP="00ED2CD8">
            <w:pPr>
              <w:tabs>
                <w:tab w:val="left" w:pos="2574"/>
              </w:tabs>
              <w:jc w:val="center"/>
              <w:rPr>
                <w:sz w:val="20"/>
                <w:szCs w:val="20"/>
              </w:rPr>
            </w:pPr>
            <w:r w:rsidRPr="00FB436F">
              <w:rPr>
                <w:sz w:val="20"/>
                <w:szCs w:val="20"/>
              </w:rPr>
              <w:t>17457</w:t>
            </w:r>
            <w:r w:rsidR="00837F95">
              <w:rPr>
                <w:sz w:val="20"/>
                <w:szCs w:val="20"/>
              </w:rPr>
              <w:t>¤¤</w:t>
            </w:r>
          </w:p>
        </w:tc>
        <w:tc>
          <w:tcPr>
            <w:tcW w:w="804" w:type="pct"/>
          </w:tcPr>
          <w:p w:rsidR="007711AF" w:rsidRPr="00FB436F" w:rsidRDefault="007711AF" w:rsidP="00ED2CD8">
            <w:pPr>
              <w:tabs>
                <w:tab w:val="left" w:pos="2574"/>
              </w:tabs>
              <w:jc w:val="center"/>
              <w:rPr>
                <w:sz w:val="20"/>
                <w:szCs w:val="20"/>
              </w:rPr>
            </w:pPr>
            <w:r w:rsidRPr="00FB436F">
              <w:rPr>
                <w:sz w:val="20"/>
                <w:szCs w:val="20"/>
              </w:rPr>
              <w:t>499,4</w:t>
            </w:r>
          </w:p>
        </w:tc>
        <w:tc>
          <w:tcPr>
            <w:tcW w:w="586" w:type="pct"/>
          </w:tcPr>
          <w:p w:rsidR="007711AF" w:rsidRPr="00FB436F" w:rsidRDefault="007711AF" w:rsidP="00ED2CD8">
            <w:pPr>
              <w:tabs>
                <w:tab w:val="left" w:pos="2574"/>
              </w:tabs>
              <w:jc w:val="center"/>
              <w:rPr>
                <w:sz w:val="20"/>
                <w:szCs w:val="20"/>
              </w:rPr>
            </w:pPr>
            <w:r w:rsidRPr="00FB436F">
              <w:rPr>
                <w:sz w:val="20"/>
                <w:szCs w:val="20"/>
              </w:rPr>
              <w:t>3322,7</w:t>
            </w:r>
          </w:p>
        </w:tc>
        <w:tc>
          <w:tcPr>
            <w:tcW w:w="754" w:type="pct"/>
          </w:tcPr>
          <w:p w:rsidR="007711AF" w:rsidRPr="00FB436F" w:rsidRDefault="007711AF" w:rsidP="00ED2CD8">
            <w:pPr>
              <w:tabs>
                <w:tab w:val="left" w:pos="2574"/>
              </w:tabs>
              <w:jc w:val="center"/>
              <w:rPr>
                <w:sz w:val="20"/>
                <w:szCs w:val="20"/>
              </w:rPr>
            </w:pPr>
            <w:r w:rsidRPr="00FB436F">
              <w:rPr>
                <w:sz w:val="20"/>
                <w:szCs w:val="20"/>
              </w:rPr>
              <w:t>1762</w:t>
            </w:r>
          </w:p>
        </w:tc>
        <w:tc>
          <w:tcPr>
            <w:tcW w:w="493" w:type="pct"/>
          </w:tcPr>
          <w:p w:rsidR="007711AF" w:rsidRPr="00FB436F" w:rsidRDefault="007711AF" w:rsidP="00ED2CD8">
            <w:pPr>
              <w:tabs>
                <w:tab w:val="left" w:pos="2574"/>
              </w:tabs>
              <w:jc w:val="center"/>
              <w:rPr>
                <w:sz w:val="20"/>
                <w:szCs w:val="20"/>
              </w:rPr>
            </w:pPr>
            <w:r w:rsidRPr="00FB436F">
              <w:rPr>
                <w:sz w:val="20"/>
                <w:szCs w:val="20"/>
              </w:rPr>
              <w:t>5584</w:t>
            </w:r>
          </w:p>
        </w:tc>
        <w:tc>
          <w:tcPr>
            <w:tcW w:w="496" w:type="pct"/>
          </w:tcPr>
          <w:p w:rsidR="007711AF" w:rsidRPr="00FB436F" w:rsidRDefault="007711AF" w:rsidP="00ED2CD8">
            <w:pPr>
              <w:tabs>
                <w:tab w:val="left" w:pos="2574"/>
              </w:tabs>
              <w:jc w:val="center"/>
              <w:rPr>
                <w:sz w:val="20"/>
                <w:szCs w:val="20"/>
              </w:rPr>
            </w:pPr>
            <w:r w:rsidRPr="00FB436F">
              <w:rPr>
                <w:sz w:val="20"/>
                <w:szCs w:val="20"/>
              </w:rPr>
              <w:t>57581</w:t>
            </w:r>
          </w:p>
        </w:tc>
      </w:tr>
      <w:tr w:rsidR="007711AF" w:rsidTr="00ED2CD8">
        <w:tc>
          <w:tcPr>
            <w:tcW w:w="865" w:type="pct"/>
          </w:tcPr>
          <w:p w:rsidR="007711AF" w:rsidRPr="00FB436F" w:rsidRDefault="007711AF" w:rsidP="00ED2CD8">
            <w:pPr>
              <w:tabs>
                <w:tab w:val="left" w:pos="2574"/>
              </w:tabs>
              <w:jc w:val="both"/>
              <w:rPr>
                <w:sz w:val="20"/>
                <w:szCs w:val="20"/>
              </w:rPr>
            </w:pPr>
            <w:r w:rsidRPr="00FB436F">
              <w:rPr>
                <w:sz w:val="20"/>
                <w:szCs w:val="20"/>
              </w:rPr>
              <w:t>Subsidies €1000</w:t>
            </w:r>
          </w:p>
        </w:tc>
        <w:tc>
          <w:tcPr>
            <w:tcW w:w="509" w:type="pct"/>
          </w:tcPr>
          <w:p w:rsidR="007711AF" w:rsidRPr="00FB436F" w:rsidRDefault="007711AF" w:rsidP="00ED2CD8">
            <w:pPr>
              <w:tabs>
                <w:tab w:val="left" w:pos="2574"/>
              </w:tabs>
              <w:jc w:val="center"/>
              <w:rPr>
                <w:sz w:val="20"/>
                <w:szCs w:val="20"/>
              </w:rPr>
            </w:pPr>
            <w:r w:rsidRPr="00FB436F">
              <w:rPr>
                <w:sz w:val="20"/>
                <w:szCs w:val="20"/>
              </w:rPr>
              <w:t>2138035</w:t>
            </w:r>
          </w:p>
        </w:tc>
        <w:tc>
          <w:tcPr>
            <w:tcW w:w="493" w:type="pct"/>
          </w:tcPr>
          <w:p w:rsidR="007711AF" w:rsidRPr="00FB436F" w:rsidRDefault="007711AF" w:rsidP="00ED2CD8">
            <w:pPr>
              <w:tabs>
                <w:tab w:val="left" w:pos="2574"/>
              </w:tabs>
              <w:jc w:val="center"/>
              <w:rPr>
                <w:sz w:val="20"/>
                <w:szCs w:val="20"/>
              </w:rPr>
            </w:pPr>
            <w:r w:rsidRPr="00FB436F">
              <w:rPr>
                <w:sz w:val="20"/>
                <w:szCs w:val="20"/>
              </w:rPr>
              <w:t>899046</w:t>
            </w:r>
          </w:p>
        </w:tc>
        <w:tc>
          <w:tcPr>
            <w:tcW w:w="804" w:type="pct"/>
          </w:tcPr>
          <w:p w:rsidR="007711AF" w:rsidRPr="00FB436F" w:rsidRDefault="007711AF" w:rsidP="00ED2CD8">
            <w:pPr>
              <w:tabs>
                <w:tab w:val="left" w:pos="2574"/>
              </w:tabs>
              <w:jc w:val="center"/>
              <w:rPr>
                <w:sz w:val="20"/>
                <w:szCs w:val="20"/>
              </w:rPr>
            </w:pPr>
            <w:r w:rsidRPr="00FB436F">
              <w:rPr>
                <w:sz w:val="20"/>
                <w:szCs w:val="20"/>
              </w:rPr>
              <w:t>819357</w:t>
            </w:r>
          </w:p>
        </w:tc>
        <w:tc>
          <w:tcPr>
            <w:tcW w:w="586" w:type="pct"/>
          </w:tcPr>
          <w:p w:rsidR="007711AF" w:rsidRPr="00FB436F" w:rsidRDefault="007711AF" w:rsidP="00ED2CD8">
            <w:pPr>
              <w:tabs>
                <w:tab w:val="left" w:pos="2574"/>
              </w:tabs>
              <w:jc w:val="center"/>
              <w:rPr>
                <w:sz w:val="20"/>
                <w:szCs w:val="20"/>
              </w:rPr>
            </w:pPr>
            <w:r w:rsidRPr="00FB436F">
              <w:rPr>
                <w:sz w:val="20"/>
                <w:szCs w:val="20"/>
              </w:rPr>
              <w:t>479500</w:t>
            </w:r>
          </w:p>
        </w:tc>
        <w:tc>
          <w:tcPr>
            <w:tcW w:w="754" w:type="pct"/>
          </w:tcPr>
          <w:p w:rsidR="007711AF" w:rsidRPr="00FB436F" w:rsidRDefault="007711AF" w:rsidP="00ED2CD8">
            <w:pPr>
              <w:tabs>
                <w:tab w:val="left" w:pos="2574"/>
              </w:tabs>
              <w:jc w:val="center"/>
              <w:rPr>
                <w:sz w:val="20"/>
                <w:szCs w:val="20"/>
              </w:rPr>
            </w:pPr>
            <w:r w:rsidRPr="00FB436F">
              <w:rPr>
                <w:sz w:val="20"/>
                <w:szCs w:val="20"/>
              </w:rPr>
              <w:t>513000</w:t>
            </w:r>
          </w:p>
        </w:tc>
        <w:tc>
          <w:tcPr>
            <w:tcW w:w="493" w:type="pct"/>
          </w:tcPr>
          <w:p w:rsidR="007711AF" w:rsidRPr="00FB436F" w:rsidRDefault="007711AF" w:rsidP="00ED2CD8">
            <w:pPr>
              <w:tabs>
                <w:tab w:val="left" w:pos="2574"/>
              </w:tabs>
              <w:jc w:val="center"/>
              <w:rPr>
                <w:sz w:val="20"/>
                <w:szCs w:val="20"/>
              </w:rPr>
            </w:pPr>
            <w:r w:rsidRPr="00FB436F">
              <w:rPr>
                <w:sz w:val="20"/>
                <w:szCs w:val="20"/>
              </w:rPr>
              <w:t>1811857</w:t>
            </w:r>
          </w:p>
        </w:tc>
        <w:tc>
          <w:tcPr>
            <w:tcW w:w="496" w:type="pct"/>
          </w:tcPr>
          <w:p w:rsidR="007711AF" w:rsidRPr="00FB436F" w:rsidRDefault="007711AF" w:rsidP="00ED2CD8">
            <w:pPr>
              <w:tabs>
                <w:tab w:val="left" w:pos="2574"/>
              </w:tabs>
              <w:jc w:val="center"/>
              <w:rPr>
                <w:sz w:val="20"/>
                <w:szCs w:val="20"/>
              </w:rPr>
            </w:pPr>
            <w:r w:rsidRPr="00FB436F">
              <w:rPr>
                <w:sz w:val="20"/>
                <w:szCs w:val="20"/>
              </w:rPr>
              <w:t>4848938</w:t>
            </w:r>
          </w:p>
        </w:tc>
      </w:tr>
      <w:tr w:rsidR="007711AF" w:rsidTr="00ED2CD8">
        <w:tc>
          <w:tcPr>
            <w:tcW w:w="865" w:type="pct"/>
          </w:tcPr>
          <w:p w:rsidR="007711AF" w:rsidRPr="00FB436F" w:rsidRDefault="007711AF" w:rsidP="00ED2CD8">
            <w:pPr>
              <w:tabs>
                <w:tab w:val="left" w:pos="2574"/>
              </w:tabs>
              <w:jc w:val="both"/>
              <w:rPr>
                <w:sz w:val="20"/>
                <w:szCs w:val="20"/>
              </w:rPr>
            </w:pPr>
            <w:r w:rsidRPr="00FB436F">
              <w:rPr>
                <w:sz w:val="20"/>
                <w:szCs w:val="20"/>
              </w:rPr>
              <w:t xml:space="preserve">Dumping rate </w:t>
            </w:r>
          </w:p>
        </w:tc>
        <w:tc>
          <w:tcPr>
            <w:tcW w:w="509" w:type="pct"/>
          </w:tcPr>
          <w:p w:rsidR="007711AF" w:rsidRPr="00FB436F" w:rsidRDefault="007711AF" w:rsidP="00ED2CD8">
            <w:pPr>
              <w:tabs>
                <w:tab w:val="left" w:pos="2574"/>
              </w:tabs>
              <w:jc w:val="center"/>
              <w:rPr>
                <w:sz w:val="20"/>
                <w:szCs w:val="20"/>
              </w:rPr>
            </w:pPr>
            <w:r w:rsidRPr="00FB436F">
              <w:rPr>
                <w:sz w:val="20"/>
                <w:szCs w:val="20"/>
              </w:rPr>
              <w:t>23.9% *</w:t>
            </w:r>
          </w:p>
        </w:tc>
        <w:tc>
          <w:tcPr>
            <w:tcW w:w="493" w:type="pct"/>
          </w:tcPr>
          <w:p w:rsidR="007711AF" w:rsidRPr="00FB436F" w:rsidRDefault="007711AF" w:rsidP="00ED2CD8">
            <w:pPr>
              <w:tabs>
                <w:tab w:val="left" w:pos="2574"/>
              </w:tabs>
              <w:jc w:val="center"/>
              <w:rPr>
                <w:sz w:val="20"/>
                <w:szCs w:val="20"/>
              </w:rPr>
            </w:pPr>
            <w:r w:rsidRPr="00FB436F">
              <w:rPr>
                <w:sz w:val="20"/>
                <w:szCs w:val="20"/>
              </w:rPr>
              <w:t>10.3%</w:t>
            </w:r>
          </w:p>
        </w:tc>
        <w:tc>
          <w:tcPr>
            <w:tcW w:w="804" w:type="pct"/>
          </w:tcPr>
          <w:p w:rsidR="007711AF" w:rsidRPr="00FB436F" w:rsidRDefault="007711AF" w:rsidP="00ED2CD8">
            <w:pPr>
              <w:tabs>
                <w:tab w:val="left" w:pos="2574"/>
              </w:tabs>
              <w:jc w:val="center"/>
              <w:rPr>
                <w:sz w:val="20"/>
                <w:szCs w:val="20"/>
              </w:rPr>
            </w:pPr>
            <w:r w:rsidRPr="00FB436F">
              <w:rPr>
                <w:sz w:val="20"/>
                <w:szCs w:val="20"/>
              </w:rPr>
              <w:t>40.4%</w:t>
            </w:r>
          </w:p>
        </w:tc>
        <w:tc>
          <w:tcPr>
            <w:tcW w:w="586" w:type="pct"/>
          </w:tcPr>
          <w:p w:rsidR="007711AF" w:rsidRPr="00FB436F" w:rsidRDefault="007711AF" w:rsidP="00ED2CD8">
            <w:pPr>
              <w:tabs>
                <w:tab w:val="left" w:pos="2574"/>
              </w:tabs>
              <w:jc w:val="center"/>
              <w:rPr>
                <w:sz w:val="20"/>
                <w:szCs w:val="20"/>
              </w:rPr>
            </w:pPr>
            <w:r w:rsidRPr="00FB436F">
              <w:rPr>
                <w:sz w:val="20"/>
                <w:szCs w:val="20"/>
              </w:rPr>
              <w:t>7.8%</w:t>
            </w:r>
          </w:p>
        </w:tc>
        <w:tc>
          <w:tcPr>
            <w:tcW w:w="754" w:type="pct"/>
          </w:tcPr>
          <w:p w:rsidR="007711AF" w:rsidRPr="00FB436F" w:rsidRDefault="007711AF" w:rsidP="00ED2CD8">
            <w:pPr>
              <w:tabs>
                <w:tab w:val="left" w:pos="2574"/>
              </w:tabs>
              <w:jc w:val="center"/>
              <w:rPr>
                <w:sz w:val="20"/>
                <w:szCs w:val="20"/>
              </w:rPr>
            </w:pPr>
            <w:r w:rsidRPr="00FB436F">
              <w:rPr>
                <w:sz w:val="20"/>
                <w:szCs w:val="20"/>
              </w:rPr>
              <w:t>21.4%</w:t>
            </w:r>
          </w:p>
        </w:tc>
        <w:tc>
          <w:tcPr>
            <w:tcW w:w="493" w:type="pct"/>
          </w:tcPr>
          <w:p w:rsidR="007711AF" w:rsidRPr="00FB436F" w:rsidRDefault="007711AF" w:rsidP="00F52660">
            <w:pPr>
              <w:tabs>
                <w:tab w:val="left" w:pos="2574"/>
              </w:tabs>
              <w:jc w:val="center"/>
              <w:rPr>
                <w:sz w:val="20"/>
                <w:szCs w:val="20"/>
              </w:rPr>
            </w:pPr>
            <w:r w:rsidRPr="00FB436F">
              <w:rPr>
                <w:sz w:val="20"/>
                <w:szCs w:val="20"/>
              </w:rPr>
              <w:t>17</w:t>
            </w:r>
            <w:r w:rsidR="00F52660">
              <w:rPr>
                <w:sz w:val="20"/>
                <w:szCs w:val="20"/>
              </w:rPr>
              <w:t>.</w:t>
            </w:r>
            <w:r w:rsidRPr="00FB436F">
              <w:rPr>
                <w:sz w:val="20"/>
                <w:szCs w:val="20"/>
              </w:rPr>
              <w:t>8%</w:t>
            </w:r>
          </w:p>
        </w:tc>
        <w:tc>
          <w:tcPr>
            <w:tcW w:w="496" w:type="pct"/>
          </w:tcPr>
          <w:p w:rsidR="007711AF" w:rsidRPr="00FB436F" w:rsidRDefault="007711AF" w:rsidP="00ED2CD8">
            <w:pPr>
              <w:tabs>
                <w:tab w:val="left" w:pos="2574"/>
              </w:tabs>
              <w:jc w:val="center"/>
              <w:rPr>
                <w:sz w:val="20"/>
                <w:szCs w:val="20"/>
              </w:rPr>
            </w:pPr>
          </w:p>
        </w:tc>
      </w:tr>
    </w:tbl>
    <w:p w:rsidR="007711AF" w:rsidRDefault="007711AF" w:rsidP="007711AF">
      <w:pPr>
        <w:tabs>
          <w:tab w:val="left" w:pos="1720"/>
        </w:tabs>
        <w:jc w:val="both"/>
        <w:rPr>
          <w:sz w:val="20"/>
          <w:szCs w:val="20"/>
        </w:rPr>
      </w:pPr>
      <w:r w:rsidRPr="006131BB">
        <w:rPr>
          <w:sz w:val="20"/>
          <w:szCs w:val="20"/>
        </w:rPr>
        <w:t>Source: Eurostat</w:t>
      </w:r>
      <w:r>
        <w:rPr>
          <w:sz w:val="20"/>
          <w:szCs w:val="20"/>
        </w:rPr>
        <w:t xml:space="preserve">; </w:t>
      </w:r>
      <w:r w:rsidR="00837F95">
        <w:rPr>
          <w:sz w:val="20"/>
          <w:szCs w:val="20"/>
        </w:rPr>
        <w:t xml:space="preserve">¤ cwe: cereals weight equivalent and carcass-weight equivalent; ¤¤: milk-equivalent;  </w:t>
      </w:r>
      <w:r>
        <w:rPr>
          <w:sz w:val="20"/>
          <w:szCs w:val="20"/>
        </w:rPr>
        <w:t>* giving a total export value of processed products from cereals would not be meaningfull as their share of cereals in very differentiated.</w:t>
      </w:r>
      <w:r>
        <w:rPr>
          <w:sz w:val="20"/>
          <w:szCs w:val="20"/>
        </w:rPr>
        <w:tab/>
      </w:r>
    </w:p>
    <w:p w:rsidR="00F07173" w:rsidRDefault="00F07173" w:rsidP="007711AF">
      <w:pPr>
        <w:tabs>
          <w:tab w:val="left" w:pos="1720"/>
        </w:tabs>
        <w:jc w:val="both"/>
        <w:rPr>
          <w:sz w:val="20"/>
          <w:szCs w:val="20"/>
        </w:rPr>
      </w:pPr>
    </w:p>
    <w:p w:rsidR="00F07173" w:rsidRPr="00F07173" w:rsidRDefault="00F07173" w:rsidP="007711AF">
      <w:pPr>
        <w:tabs>
          <w:tab w:val="left" w:pos="1720"/>
        </w:tabs>
        <w:jc w:val="both"/>
        <w:rPr>
          <w:sz w:val="24"/>
          <w:szCs w:val="24"/>
        </w:rPr>
      </w:pPr>
      <w:r w:rsidRPr="00F07173">
        <w:rPr>
          <w:sz w:val="24"/>
          <w:szCs w:val="24"/>
        </w:rPr>
        <w:t>We have not assessed yet the present US dumping o</w:t>
      </w:r>
      <w:r>
        <w:rPr>
          <w:sz w:val="24"/>
          <w:szCs w:val="24"/>
        </w:rPr>
        <w:t xml:space="preserve">f its main food products but we have at least assessed its </w:t>
      </w:r>
      <w:r w:rsidRPr="00F07173">
        <w:rPr>
          <w:sz w:val="24"/>
          <w:szCs w:val="24"/>
        </w:rPr>
        <w:t>total agricultural supports and subsidies from 2007 to 2012</w:t>
      </w:r>
      <w:r>
        <w:rPr>
          <w:rStyle w:val="Appelnotedebasdep"/>
          <w:sz w:val="24"/>
          <w:szCs w:val="24"/>
        </w:rPr>
        <w:footnoteReference w:id="24"/>
      </w:r>
      <w:r>
        <w:rPr>
          <w:sz w:val="24"/>
          <w:szCs w:val="24"/>
        </w:rPr>
        <w:t>.</w:t>
      </w:r>
    </w:p>
    <w:p w:rsidR="007711AF" w:rsidRDefault="007711AF" w:rsidP="007711AF">
      <w:pPr>
        <w:tabs>
          <w:tab w:val="left" w:pos="3071"/>
        </w:tabs>
        <w:jc w:val="both"/>
        <w:rPr>
          <w:sz w:val="24"/>
          <w:szCs w:val="24"/>
        </w:rPr>
      </w:pPr>
    </w:p>
    <w:p w:rsidR="00E5587F" w:rsidRDefault="00E5587F" w:rsidP="00B32E5E">
      <w:pPr>
        <w:jc w:val="both"/>
        <w:rPr>
          <w:rFonts w:eastAsia="Trebuchet MS"/>
          <w:b/>
          <w:sz w:val="24"/>
          <w:szCs w:val="24"/>
          <w:u w:val="single"/>
        </w:rPr>
      </w:pPr>
      <w:r w:rsidRPr="00F52660">
        <w:rPr>
          <w:rFonts w:eastAsia="Trebuchet MS"/>
          <w:b/>
          <w:sz w:val="24"/>
          <w:szCs w:val="24"/>
          <w:u w:val="single"/>
        </w:rPr>
        <w:t xml:space="preserve">The </w:t>
      </w:r>
      <w:r w:rsidR="00F52660" w:rsidRPr="00F52660">
        <w:rPr>
          <w:rFonts w:eastAsia="Trebuchet MS"/>
          <w:b/>
          <w:sz w:val="24"/>
          <w:szCs w:val="24"/>
          <w:u w:val="single"/>
        </w:rPr>
        <w:t>EU a</w:t>
      </w:r>
      <w:r w:rsidR="00F4240E">
        <w:rPr>
          <w:rFonts w:eastAsia="Trebuchet MS"/>
          <w:b/>
          <w:sz w:val="24"/>
          <w:szCs w:val="24"/>
          <w:u w:val="single"/>
        </w:rPr>
        <w:t>n</w:t>
      </w:r>
      <w:r w:rsidR="00F52660" w:rsidRPr="00F52660">
        <w:rPr>
          <w:rFonts w:eastAsia="Trebuchet MS"/>
          <w:b/>
          <w:sz w:val="24"/>
          <w:szCs w:val="24"/>
          <w:u w:val="single"/>
        </w:rPr>
        <w:t xml:space="preserve">d US </w:t>
      </w:r>
      <w:r w:rsidR="00F52660">
        <w:rPr>
          <w:rFonts w:eastAsia="Trebuchet MS"/>
          <w:b/>
          <w:sz w:val="24"/>
          <w:szCs w:val="24"/>
          <w:u w:val="single"/>
        </w:rPr>
        <w:t>"</w:t>
      </w:r>
      <w:r w:rsidRPr="00F52660">
        <w:rPr>
          <w:rFonts w:eastAsia="Trebuchet MS"/>
          <w:b/>
          <w:sz w:val="24"/>
          <w:szCs w:val="24"/>
          <w:u w:val="single"/>
        </w:rPr>
        <w:t>gold box</w:t>
      </w:r>
      <w:r w:rsidR="00F52660">
        <w:rPr>
          <w:rFonts w:eastAsia="Trebuchet MS"/>
          <w:b/>
          <w:sz w:val="24"/>
          <w:szCs w:val="24"/>
          <w:u w:val="single"/>
        </w:rPr>
        <w:t>"</w:t>
      </w:r>
      <w:r w:rsidR="00F52660" w:rsidRPr="00F52660">
        <w:rPr>
          <w:rFonts w:eastAsia="Trebuchet MS"/>
          <w:b/>
          <w:sz w:val="24"/>
          <w:szCs w:val="24"/>
          <w:u w:val="single"/>
        </w:rPr>
        <w:t xml:space="preserve"> of past and present non–agricultural subsidies </w:t>
      </w:r>
    </w:p>
    <w:p w:rsidR="00F52660" w:rsidRDefault="00F52660" w:rsidP="00B32E5E">
      <w:pPr>
        <w:jc w:val="both"/>
        <w:rPr>
          <w:rFonts w:eastAsia="Trebuchet MS"/>
          <w:sz w:val="24"/>
          <w:szCs w:val="24"/>
        </w:rPr>
      </w:pPr>
    </w:p>
    <w:p w:rsidR="00F52660" w:rsidRDefault="00F52660" w:rsidP="00F52660">
      <w:pPr>
        <w:pStyle w:val="OxfamNormalCharChar"/>
        <w:spacing w:before="0"/>
        <w:rPr>
          <w:lang w:val="en-GB"/>
        </w:rPr>
      </w:pPr>
      <w:r>
        <w:t xml:space="preserve">Forcing all WTO members to reduce their present actual agricultural support – even if this reduction is lower for DCs than for developed countries and if LDCs are exempted – is very </w:t>
      </w:r>
      <w:r w:rsidR="00985123">
        <w:t>unfair given th</w:t>
      </w:r>
      <w:r>
        <w:t>e short-sighted rules of the WTO Agreement on subsidies and countervailing measures</w:t>
      </w:r>
      <w:r w:rsidRPr="00F52660">
        <w:t xml:space="preserve"> </w:t>
      </w:r>
      <w:r>
        <w:t xml:space="preserve">(SCM Agreement) </w:t>
      </w:r>
      <w:r w:rsidRPr="00F52660">
        <w:t>which takes only into account present "specific" subsidies, here agricultural subsidies. That is why we have proposed to put in a "gold box" all types of past and present non</w:t>
      </w:r>
      <w:r>
        <w:t>-</w:t>
      </w:r>
      <w:r w:rsidRPr="00F52660">
        <w:t>agricultural supports</w:t>
      </w:r>
      <w:r>
        <w:t xml:space="preserve"> and past agricultural supports. Indeed </w:t>
      </w:r>
      <w:r w:rsidRPr="00F52660">
        <w:rPr>
          <w:lang w:val="en-GB"/>
        </w:rPr>
        <w:t>the present higher competitiveness of Western agri-food products relatively to that of DCs results much less from the difference in the present agricultural supports – the only ones considered by the WTO – than from the present and past non</w:t>
      </w:r>
      <w:r>
        <w:rPr>
          <w:lang w:val="en-GB"/>
        </w:rPr>
        <w:t>-</w:t>
      </w:r>
      <w:r w:rsidRPr="00F52660">
        <w:rPr>
          <w:lang w:val="en-GB"/>
        </w:rPr>
        <w:t>agricultural supports and past agricultural supports, for decades and even centuries, particularly through a huge import protection</w:t>
      </w:r>
      <w:r>
        <w:rPr>
          <w:lang w:val="en-GB"/>
        </w:rPr>
        <w:t xml:space="preserve"> and dumping</w:t>
      </w:r>
      <w:r w:rsidRPr="00F52660">
        <w:rPr>
          <w:lang w:val="en-GB"/>
        </w:rPr>
        <w:t>.</w:t>
      </w:r>
    </w:p>
    <w:p w:rsidR="00F52660" w:rsidRPr="00F52660" w:rsidRDefault="00F52660" w:rsidP="00F52660">
      <w:pPr>
        <w:pStyle w:val="OxfamNormalCharChar"/>
        <w:spacing w:before="0"/>
      </w:pPr>
      <w:r w:rsidRPr="00F52660">
        <w:t xml:space="preserve"> </w:t>
      </w:r>
    </w:p>
    <w:p w:rsidR="00F52660" w:rsidRPr="00F52660" w:rsidRDefault="00F52660" w:rsidP="00AC653D">
      <w:pPr>
        <w:pStyle w:val="Corpsdetexte"/>
        <w:tabs>
          <w:tab w:val="clear" w:pos="720"/>
        </w:tabs>
        <w:spacing w:after="0"/>
        <w:jc w:val="both"/>
        <w:rPr>
          <w:rFonts w:ascii="Times New Roman" w:hAnsi="Times New Roman" w:cs="Times New Roman"/>
          <w:sz w:val="24"/>
          <w:szCs w:val="24"/>
        </w:rPr>
      </w:pPr>
      <w:r w:rsidRPr="00F52660">
        <w:rPr>
          <w:rFonts w:ascii="Times New Roman" w:hAnsi="Times New Roman" w:cs="Times New Roman"/>
          <w:sz w:val="24"/>
          <w:szCs w:val="24"/>
        </w:rPr>
        <w:t>These present and past non</w:t>
      </w:r>
      <w:r>
        <w:rPr>
          <w:rFonts w:ascii="Times New Roman" w:hAnsi="Times New Roman" w:cs="Times New Roman"/>
          <w:sz w:val="24"/>
          <w:szCs w:val="24"/>
        </w:rPr>
        <w:t>-</w:t>
      </w:r>
      <w:r w:rsidRPr="00F52660">
        <w:rPr>
          <w:rFonts w:ascii="Times New Roman" w:hAnsi="Times New Roman" w:cs="Times New Roman"/>
          <w:sz w:val="24"/>
          <w:szCs w:val="24"/>
        </w:rPr>
        <w:t xml:space="preserve">agricultural supports have reduced largely the unit production cost of agri-food products in rich countries vis-à-vis those in DCs, particularly on the following items: </w:t>
      </w:r>
    </w:p>
    <w:p w:rsidR="00F52660" w:rsidRPr="00F52660" w:rsidRDefault="00F52660" w:rsidP="00F52660">
      <w:pPr>
        <w:jc w:val="both"/>
        <w:rPr>
          <w:sz w:val="24"/>
          <w:szCs w:val="24"/>
          <w:lang w:val="en-GB"/>
        </w:rPr>
      </w:pPr>
      <w:r>
        <w:rPr>
          <w:sz w:val="24"/>
          <w:szCs w:val="24"/>
          <w:lang w:val="en-GB"/>
        </w:rPr>
        <w:t>-</w:t>
      </w:r>
      <w:r w:rsidRPr="00F52660">
        <w:rPr>
          <w:sz w:val="24"/>
          <w:szCs w:val="24"/>
          <w:lang w:val="en-GB"/>
        </w:rPr>
        <w:t xml:space="preserve"> efficient transport and information infrastructures, which reduce greatly their corresponding costs. </w:t>
      </w:r>
      <w:r w:rsidR="00837F95">
        <w:rPr>
          <w:sz w:val="24"/>
          <w:szCs w:val="24"/>
          <w:lang w:val="en-GB"/>
        </w:rPr>
        <w:t xml:space="preserve">For example </w:t>
      </w:r>
      <w:r w:rsidRPr="00F52660">
        <w:rPr>
          <w:sz w:val="24"/>
          <w:szCs w:val="24"/>
          <w:lang w:val="en-GB"/>
        </w:rPr>
        <w:t xml:space="preserve">the US spends </w:t>
      </w:r>
      <w:r w:rsidR="00837F95">
        <w:rPr>
          <w:sz w:val="24"/>
          <w:szCs w:val="24"/>
          <w:lang w:val="en-GB"/>
        </w:rPr>
        <w:t xml:space="preserve">billions of dollars </w:t>
      </w:r>
      <w:r w:rsidRPr="00F52660">
        <w:rPr>
          <w:sz w:val="24"/>
          <w:szCs w:val="24"/>
          <w:lang w:val="en-GB"/>
        </w:rPr>
        <w:t xml:space="preserve">a year to maintain the navigability of </w:t>
      </w:r>
      <w:r w:rsidR="00837F95">
        <w:rPr>
          <w:sz w:val="24"/>
          <w:szCs w:val="24"/>
          <w:lang w:val="en-GB"/>
        </w:rPr>
        <w:t>its inland waterways</w:t>
      </w:r>
      <w:r w:rsidRPr="00F52660">
        <w:rPr>
          <w:sz w:val="24"/>
          <w:szCs w:val="24"/>
          <w:lang w:val="en-GB"/>
        </w:rPr>
        <w:t xml:space="preserve">; </w:t>
      </w:r>
    </w:p>
    <w:p w:rsidR="00F52660" w:rsidRPr="00F52660" w:rsidRDefault="00985123" w:rsidP="00F52660">
      <w:pPr>
        <w:jc w:val="both"/>
        <w:rPr>
          <w:sz w:val="24"/>
          <w:szCs w:val="24"/>
          <w:lang w:val="en-GB"/>
        </w:rPr>
      </w:pPr>
      <w:r>
        <w:rPr>
          <w:sz w:val="24"/>
          <w:szCs w:val="24"/>
          <w:lang w:val="en-GB"/>
        </w:rPr>
        <w:t>-</w:t>
      </w:r>
      <w:r w:rsidR="00F52660" w:rsidRPr="00F52660">
        <w:rPr>
          <w:sz w:val="24"/>
          <w:szCs w:val="24"/>
          <w:lang w:val="en-GB"/>
        </w:rPr>
        <w:t xml:space="preserve"> general education and research; </w:t>
      </w:r>
    </w:p>
    <w:p w:rsidR="00F52660" w:rsidRPr="00F52660" w:rsidRDefault="00985123" w:rsidP="00F52660">
      <w:pPr>
        <w:jc w:val="both"/>
        <w:rPr>
          <w:sz w:val="24"/>
          <w:szCs w:val="24"/>
          <w:lang w:val="en-GB"/>
        </w:rPr>
      </w:pPr>
      <w:r>
        <w:rPr>
          <w:sz w:val="24"/>
          <w:szCs w:val="24"/>
          <w:lang w:val="en-GB"/>
        </w:rPr>
        <w:t xml:space="preserve">- </w:t>
      </w:r>
      <w:r w:rsidR="00F52660" w:rsidRPr="00F52660">
        <w:rPr>
          <w:sz w:val="24"/>
          <w:szCs w:val="24"/>
          <w:lang w:val="en-GB"/>
        </w:rPr>
        <w:t xml:space="preserve">health and pensions of farmers financed by society at large, at least in the EU; </w:t>
      </w:r>
    </w:p>
    <w:p w:rsidR="00AC653D" w:rsidRDefault="00985123" w:rsidP="00F52660">
      <w:pPr>
        <w:jc w:val="both"/>
        <w:rPr>
          <w:sz w:val="24"/>
          <w:szCs w:val="24"/>
          <w:lang w:val="en-GB"/>
        </w:rPr>
      </w:pPr>
      <w:r>
        <w:rPr>
          <w:sz w:val="24"/>
          <w:szCs w:val="24"/>
          <w:lang w:val="en-GB"/>
        </w:rPr>
        <w:t xml:space="preserve">- </w:t>
      </w:r>
      <w:r w:rsidR="00AC653D">
        <w:rPr>
          <w:sz w:val="24"/>
          <w:szCs w:val="24"/>
          <w:lang w:val="en-GB"/>
        </w:rPr>
        <w:t>low interest rates and low inflation rates;</w:t>
      </w:r>
    </w:p>
    <w:p w:rsidR="00F52660" w:rsidRPr="00F52660" w:rsidRDefault="00AC653D" w:rsidP="00F52660">
      <w:pPr>
        <w:jc w:val="both"/>
        <w:rPr>
          <w:sz w:val="24"/>
          <w:szCs w:val="24"/>
          <w:lang w:val="en-GB"/>
        </w:rPr>
      </w:pPr>
      <w:r>
        <w:rPr>
          <w:sz w:val="24"/>
          <w:szCs w:val="24"/>
          <w:lang w:val="en-GB"/>
        </w:rPr>
        <w:t xml:space="preserve">- </w:t>
      </w:r>
      <w:r w:rsidR="00F52660" w:rsidRPr="00F52660">
        <w:rPr>
          <w:sz w:val="24"/>
          <w:szCs w:val="24"/>
          <w:lang w:val="en-GB"/>
        </w:rPr>
        <w:t xml:space="preserve">wealthy consumers with an ever increasing purchasing power, able to pay fair prices to farmers, even if these prices are too low; </w:t>
      </w:r>
    </w:p>
    <w:p w:rsidR="00F52660" w:rsidRPr="00F52660" w:rsidRDefault="00985123" w:rsidP="00F52660">
      <w:pPr>
        <w:jc w:val="both"/>
        <w:rPr>
          <w:sz w:val="24"/>
          <w:szCs w:val="24"/>
          <w:lang w:val="en-GB"/>
        </w:rPr>
      </w:pPr>
      <w:r>
        <w:rPr>
          <w:sz w:val="24"/>
          <w:szCs w:val="24"/>
          <w:lang w:val="en-GB"/>
        </w:rPr>
        <w:t>- d</w:t>
      </w:r>
      <w:r w:rsidR="00F52660" w:rsidRPr="00F52660">
        <w:rPr>
          <w:sz w:val="24"/>
          <w:szCs w:val="24"/>
          <w:lang w:val="en-GB"/>
        </w:rPr>
        <w:t>emocratic States able to enforce commercial contracts, to recover tariffs correctly, etc.</w:t>
      </w:r>
    </w:p>
    <w:p w:rsidR="00F52660" w:rsidRPr="00F52660" w:rsidRDefault="00F52660" w:rsidP="00F52660">
      <w:pPr>
        <w:pStyle w:val="OxfamNormalCharChar"/>
        <w:spacing w:before="0"/>
        <w:rPr>
          <w:lang w:val="en-GB"/>
        </w:rPr>
      </w:pPr>
    </w:p>
    <w:p w:rsidR="00F52660" w:rsidRDefault="00F52660" w:rsidP="00F52660">
      <w:pPr>
        <w:pStyle w:val="OxfamNormalCharChar"/>
        <w:spacing w:before="0"/>
        <w:rPr>
          <w:lang w:val="en-GB"/>
        </w:rPr>
      </w:pPr>
      <w:r w:rsidRPr="00F52660">
        <w:rPr>
          <w:lang w:val="en-GB"/>
        </w:rPr>
        <w:t>It is why, even if the WTO would decide stricter criteria for green box</w:t>
      </w:r>
      <w:r w:rsidR="00AC653D">
        <w:rPr>
          <w:lang w:val="en-GB"/>
        </w:rPr>
        <w:t xml:space="preserve"> direct payments</w:t>
      </w:r>
      <w:r w:rsidRPr="00F52660">
        <w:rPr>
          <w:lang w:val="en-GB"/>
        </w:rPr>
        <w:t xml:space="preserve">, developed countries would still be able to increase their gold box subsidies to maintain their </w:t>
      </w:r>
      <w:r w:rsidRPr="00F52660">
        <w:rPr>
          <w:lang w:val="en-GB"/>
        </w:rPr>
        <w:lastRenderedPageBreak/>
        <w:t xml:space="preserve">farmers' competitiveness. </w:t>
      </w:r>
      <w:r w:rsidR="00AC653D">
        <w:rPr>
          <w:lang w:val="en-GB"/>
        </w:rPr>
        <w:t>And</w:t>
      </w:r>
      <w:r w:rsidRPr="00F52660">
        <w:rPr>
          <w:lang w:val="en-GB"/>
        </w:rPr>
        <w:t xml:space="preserve">, instead of maintaining specific agricultural institutions to sustain farmers, they would have just to integrate these institutions in broader </w:t>
      </w:r>
      <w:r w:rsidR="00985123">
        <w:rPr>
          <w:lang w:val="en-GB"/>
        </w:rPr>
        <w:t xml:space="preserve">non-agricultural </w:t>
      </w:r>
      <w:r w:rsidRPr="00F52660">
        <w:rPr>
          <w:lang w:val="en-GB"/>
        </w:rPr>
        <w:t xml:space="preserve">institutions so that the specific </w:t>
      </w:r>
      <w:r w:rsidR="00AC653D">
        <w:rPr>
          <w:lang w:val="en-GB"/>
        </w:rPr>
        <w:t xml:space="preserve">agricultural </w:t>
      </w:r>
      <w:r w:rsidRPr="00F52660">
        <w:rPr>
          <w:lang w:val="en-GB"/>
        </w:rPr>
        <w:t xml:space="preserve">nature of the subsidies would disappear. </w:t>
      </w:r>
      <w:r w:rsidR="00985123">
        <w:rPr>
          <w:lang w:val="en-GB"/>
        </w:rPr>
        <w:t>And we will have here subsidies decoupled from agriculture itself but still providing a good support to rich countries' farmers and agri-food industries.</w:t>
      </w:r>
    </w:p>
    <w:p w:rsidR="00F07173" w:rsidRDefault="00F07173" w:rsidP="00F52660">
      <w:pPr>
        <w:pStyle w:val="OxfamNormalCharChar"/>
        <w:spacing w:before="0"/>
        <w:rPr>
          <w:b/>
          <w:u w:val="single"/>
          <w:lang w:val="en-GB"/>
        </w:rPr>
      </w:pPr>
    </w:p>
    <w:p w:rsidR="00AC653D" w:rsidRPr="00F52660" w:rsidRDefault="00AC653D" w:rsidP="00F52660">
      <w:pPr>
        <w:pStyle w:val="OxfamNormalCharChar"/>
        <w:spacing w:before="0"/>
        <w:rPr>
          <w:lang w:val="en-GB"/>
        </w:rPr>
      </w:pPr>
      <w:r w:rsidRPr="00AC653D">
        <w:rPr>
          <w:b/>
          <w:u w:val="single"/>
          <w:lang w:val="en-GB"/>
        </w:rPr>
        <w:t>Conclusion</w:t>
      </w:r>
    </w:p>
    <w:p w:rsidR="008B4CE6" w:rsidRDefault="008B4CE6" w:rsidP="00B32E5E">
      <w:pPr>
        <w:jc w:val="both"/>
        <w:rPr>
          <w:sz w:val="24"/>
          <w:szCs w:val="24"/>
          <w:lang w:val="en-GB"/>
        </w:rPr>
      </w:pPr>
    </w:p>
    <w:p w:rsidR="008B4CE6" w:rsidRDefault="008B4CE6" w:rsidP="00B32E5E">
      <w:pPr>
        <w:jc w:val="both"/>
        <w:rPr>
          <w:sz w:val="24"/>
          <w:szCs w:val="24"/>
          <w:lang w:val="en-GB"/>
        </w:rPr>
      </w:pPr>
      <w:r>
        <w:rPr>
          <w:sz w:val="24"/>
          <w:szCs w:val="24"/>
          <w:lang w:val="en-GB"/>
        </w:rPr>
        <w:t xml:space="preserve">Time is up for the WTO Members to </w:t>
      </w:r>
      <w:r w:rsidRPr="00C3739A">
        <w:rPr>
          <w:sz w:val="24"/>
          <w:szCs w:val="24"/>
          <w:lang w:val="en-GB"/>
        </w:rPr>
        <w:t>rebuild</w:t>
      </w:r>
      <w:r>
        <w:rPr>
          <w:sz w:val="24"/>
          <w:szCs w:val="24"/>
          <w:lang w:val="en-GB"/>
        </w:rPr>
        <w:t xml:space="preserve"> the AoA rules on solid and fair bases, brushing away its ambiguous and biased rules. </w:t>
      </w:r>
    </w:p>
    <w:p w:rsidR="008B4CE6" w:rsidRDefault="008B4CE6" w:rsidP="00B32E5E">
      <w:pPr>
        <w:jc w:val="both"/>
        <w:rPr>
          <w:sz w:val="24"/>
          <w:szCs w:val="24"/>
          <w:lang w:val="en-GB"/>
        </w:rPr>
      </w:pPr>
    </w:p>
    <w:p w:rsidR="00F52660" w:rsidRDefault="0017784E" w:rsidP="00B32E5E">
      <w:pPr>
        <w:jc w:val="both"/>
        <w:rPr>
          <w:sz w:val="24"/>
          <w:szCs w:val="24"/>
          <w:lang w:val="en-GB"/>
        </w:rPr>
      </w:pPr>
      <w:r>
        <w:rPr>
          <w:sz w:val="24"/>
          <w:szCs w:val="24"/>
          <w:lang w:val="en-GB"/>
        </w:rPr>
        <w:t>If the WTO Members we</w:t>
      </w:r>
      <w:r w:rsidR="008B4CE6">
        <w:rPr>
          <w:sz w:val="24"/>
          <w:szCs w:val="24"/>
          <w:lang w:val="en-GB"/>
        </w:rPr>
        <w:t xml:space="preserve">re sincere on the objective of making the Doha agenda a </w:t>
      </w:r>
      <w:r>
        <w:rPr>
          <w:sz w:val="24"/>
          <w:szCs w:val="24"/>
          <w:lang w:val="en-GB"/>
        </w:rPr>
        <w:t xml:space="preserve">true </w:t>
      </w:r>
      <w:r w:rsidR="008B4CE6">
        <w:rPr>
          <w:sz w:val="24"/>
          <w:szCs w:val="24"/>
          <w:lang w:val="en-GB"/>
        </w:rPr>
        <w:t xml:space="preserve">development round </w:t>
      </w:r>
      <w:r>
        <w:rPr>
          <w:sz w:val="24"/>
          <w:szCs w:val="24"/>
          <w:lang w:val="en-GB"/>
        </w:rPr>
        <w:t>in the</w:t>
      </w:r>
      <w:r w:rsidR="008B4CE6">
        <w:rPr>
          <w:sz w:val="24"/>
          <w:szCs w:val="24"/>
          <w:lang w:val="en-GB"/>
        </w:rPr>
        <w:t xml:space="preserve"> long-term </w:t>
      </w:r>
      <w:r>
        <w:rPr>
          <w:sz w:val="24"/>
          <w:szCs w:val="24"/>
          <w:lang w:val="en-GB"/>
        </w:rPr>
        <w:t xml:space="preserve">perspective to feed 9.5 billion inhabitants in 2050 in </w:t>
      </w:r>
      <w:r w:rsidR="00D50C53">
        <w:rPr>
          <w:sz w:val="24"/>
          <w:szCs w:val="24"/>
          <w:lang w:val="en-GB"/>
        </w:rPr>
        <w:t xml:space="preserve">the </w:t>
      </w:r>
      <w:r>
        <w:rPr>
          <w:sz w:val="24"/>
          <w:szCs w:val="24"/>
          <w:lang w:val="en-GB"/>
        </w:rPr>
        <w:t xml:space="preserve">context of global warming, then </w:t>
      </w:r>
      <w:r w:rsidR="008B4CE6">
        <w:rPr>
          <w:sz w:val="24"/>
          <w:szCs w:val="24"/>
          <w:lang w:val="en-GB"/>
        </w:rPr>
        <w:t>the</w:t>
      </w:r>
      <w:r w:rsidR="003D088D">
        <w:rPr>
          <w:sz w:val="24"/>
          <w:szCs w:val="24"/>
          <w:lang w:val="en-GB"/>
        </w:rPr>
        <w:t xml:space="preserve"> Western Members </w:t>
      </w:r>
      <w:r w:rsidR="008B4CE6">
        <w:rPr>
          <w:sz w:val="24"/>
          <w:szCs w:val="24"/>
          <w:lang w:val="en-GB"/>
        </w:rPr>
        <w:t xml:space="preserve">should </w:t>
      </w:r>
      <w:r>
        <w:rPr>
          <w:sz w:val="24"/>
          <w:szCs w:val="24"/>
          <w:lang w:val="en-GB"/>
        </w:rPr>
        <w:t>change their mindset</w:t>
      </w:r>
      <w:r w:rsidR="008B4CE6">
        <w:rPr>
          <w:sz w:val="24"/>
          <w:szCs w:val="24"/>
          <w:lang w:val="en-GB"/>
        </w:rPr>
        <w:t>s</w:t>
      </w:r>
      <w:r>
        <w:rPr>
          <w:sz w:val="24"/>
          <w:szCs w:val="24"/>
          <w:lang w:val="en-GB"/>
        </w:rPr>
        <w:t xml:space="preserve"> radically. Instead of repeating the mantra of the AoA preamble </w:t>
      </w:r>
      <w:r w:rsidR="00D50C53">
        <w:rPr>
          <w:sz w:val="24"/>
          <w:szCs w:val="24"/>
          <w:lang w:val="en-GB"/>
        </w:rPr>
        <w:t>that "</w:t>
      </w:r>
      <w:r w:rsidR="00D50C53" w:rsidRPr="00D50C53">
        <w:rPr>
          <w:i/>
          <w:color w:val="000000"/>
          <w:sz w:val="24"/>
          <w:szCs w:val="24"/>
        </w:rPr>
        <w:t>the long-term objective is to provide for substantial progressive reductions in agricultural support and protection sustained over an agreed period of time</w:t>
      </w:r>
      <w:r w:rsidR="00D50C53">
        <w:rPr>
          <w:sz w:val="24"/>
          <w:szCs w:val="24"/>
          <w:lang w:val="en-GB"/>
        </w:rPr>
        <w:t>"</w:t>
      </w:r>
      <w:r w:rsidR="008B4CE6" w:rsidRPr="00C3739A">
        <w:rPr>
          <w:sz w:val="24"/>
          <w:szCs w:val="24"/>
          <w:lang w:val="en-GB"/>
        </w:rPr>
        <w:t xml:space="preserve"> </w:t>
      </w:r>
      <w:r w:rsidR="00D50C53">
        <w:rPr>
          <w:sz w:val="24"/>
          <w:szCs w:val="24"/>
          <w:lang w:val="en-GB"/>
        </w:rPr>
        <w:t xml:space="preserve">and to prioritise market access as if it were a right to force other less competitive countries to open their domestic market at the expense of their own farmers and agro-industries, </w:t>
      </w:r>
      <w:r w:rsidR="008B4CE6" w:rsidRPr="00C3739A">
        <w:rPr>
          <w:sz w:val="24"/>
          <w:szCs w:val="24"/>
          <w:lang w:val="en-GB"/>
        </w:rPr>
        <w:t xml:space="preserve">the agricultural policies of all countries </w:t>
      </w:r>
      <w:r w:rsidR="00D50C53">
        <w:rPr>
          <w:sz w:val="24"/>
          <w:szCs w:val="24"/>
          <w:lang w:val="en-GB"/>
        </w:rPr>
        <w:t xml:space="preserve">should be rebuilt </w:t>
      </w:r>
      <w:r w:rsidR="008B4CE6" w:rsidRPr="00C3739A">
        <w:rPr>
          <w:sz w:val="24"/>
          <w:szCs w:val="24"/>
          <w:lang w:val="en-GB"/>
        </w:rPr>
        <w:t>on the basic principle</w:t>
      </w:r>
      <w:r w:rsidR="008B4CE6">
        <w:rPr>
          <w:sz w:val="24"/>
          <w:szCs w:val="24"/>
          <w:lang w:val="en-GB"/>
        </w:rPr>
        <w:t>s</w:t>
      </w:r>
      <w:r w:rsidR="008B4CE6" w:rsidRPr="00C3739A">
        <w:rPr>
          <w:sz w:val="24"/>
          <w:szCs w:val="24"/>
          <w:lang w:val="en-GB"/>
        </w:rPr>
        <w:t xml:space="preserve"> of food sovereignty – the right to every country or regional grouping of countries to </w:t>
      </w:r>
      <w:r w:rsidR="008B4CE6">
        <w:rPr>
          <w:sz w:val="24"/>
          <w:szCs w:val="24"/>
          <w:lang w:val="en-GB"/>
        </w:rPr>
        <w:t xml:space="preserve">subsidize its farmers for domestic consumption and to </w:t>
      </w:r>
      <w:r w:rsidR="008B4CE6" w:rsidRPr="00C3739A">
        <w:rPr>
          <w:sz w:val="24"/>
          <w:szCs w:val="24"/>
          <w:lang w:val="en-GB"/>
        </w:rPr>
        <w:t>protect its domestic market at the import level without dumping of any kind on other countries' domestic market</w:t>
      </w:r>
      <w:r w:rsidR="008B4CE6">
        <w:rPr>
          <w:sz w:val="24"/>
          <w:szCs w:val="24"/>
          <w:lang w:val="en-GB"/>
        </w:rPr>
        <w:t xml:space="preserve"> </w:t>
      </w:r>
      <w:r w:rsidR="008B4CE6" w:rsidRPr="00C3739A">
        <w:rPr>
          <w:sz w:val="24"/>
          <w:szCs w:val="24"/>
          <w:lang w:val="en-GB"/>
        </w:rPr>
        <w:t xml:space="preserve">– </w:t>
      </w:r>
      <w:r w:rsidR="008B4CE6">
        <w:rPr>
          <w:sz w:val="24"/>
          <w:szCs w:val="24"/>
          <w:lang w:val="en-GB"/>
        </w:rPr>
        <w:t>and the right to food</w:t>
      </w:r>
      <w:r w:rsidR="008B4CE6" w:rsidRPr="00C3739A">
        <w:rPr>
          <w:sz w:val="24"/>
          <w:szCs w:val="24"/>
          <w:lang w:val="en-GB"/>
        </w:rPr>
        <w:t>.</w:t>
      </w:r>
    </w:p>
    <w:p w:rsidR="00D50C53" w:rsidRDefault="00D50C53" w:rsidP="00B32E5E">
      <w:pPr>
        <w:jc w:val="both"/>
        <w:rPr>
          <w:sz w:val="24"/>
          <w:szCs w:val="24"/>
          <w:lang w:val="en-GB"/>
        </w:rPr>
      </w:pPr>
    </w:p>
    <w:p w:rsidR="00D50C53" w:rsidRPr="00F52660" w:rsidRDefault="00D50C53" w:rsidP="00B32E5E">
      <w:pPr>
        <w:jc w:val="both"/>
        <w:rPr>
          <w:rFonts w:eastAsia="Trebuchet MS"/>
          <w:sz w:val="24"/>
          <w:szCs w:val="24"/>
        </w:rPr>
      </w:pPr>
      <w:r>
        <w:rPr>
          <w:sz w:val="24"/>
          <w:szCs w:val="24"/>
          <w:lang w:val="en-GB"/>
        </w:rPr>
        <w:t xml:space="preserve">All the more that the short-sighted pursuit by developed countries of opening the agricultural market of DCs </w:t>
      </w:r>
      <w:r w:rsidR="003D088D">
        <w:rPr>
          <w:sz w:val="24"/>
          <w:szCs w:val="24"/>
          <w:lang w:val="en-GB"/>
        </w:rPr>
        <w:t>at any cost is totally counter-productive for themselves. Everybody knows that all industrialized countries, including the present emerging countries, have been able to reach this development level after a long period or large import protection and subsidies. Kicking away this ladder</w:t>
      </w:r>
      <w:r w:rsidR="00837F95">
        <w:rPr>
          <w:rStyle w:val="Appelnotedebasdep"/>
          <w:sz w:val="24"/>
          <w:szCs w:val="24"/>
          <w:lang w:val="en-GB"/>
        </w:rPr>
        <w:footnoteReference w:id="25"/>
      </w:r>
      <w:r w:rsidR="003D088D">
        <w:rPr>
          <w:sz w:val="24"/>
          <w:szCs w:val="24"/>
          <w:lang w:val="en-GB"/>
        </w:rPr>
        <w:t xml:space="preserve"> </w:t>
      </w:r>
      <w:r w:rsidR="003D088D">
        <w:rPr>
          <w:sz w:val="24"/>
        </w:rPr>
        <w:t xml:space="preserve">is all the more counter-productive that in so doing the developed countries would lose the possibility of exporting </w:t>
      </w:r>
      <w:r w:rsidR="00F07173">
        <w:rPr>
          <w:sz w:val="24"/>
        </w:rPr>
        <w:t>much higher value-added non-agricultural goods and services, at the detriment of their own long-term development.</w:t>
      </w:r>
      <w:r w:rsidR="003D088D">
        <w:rPr>
          <w:sz w:val="24"/>
        </w:rPr>
        <w:t xml:space="preserve">  </w:t>
      </w:r>
      <w:r w:rsidR="003D088D">
        <w:rPr>
          <w:sz w:val="24"/>
          <w:szCs w:val="24"/>
          <w:lang w:val="en-GB"/>
        </w:rPr>
        <w:t xml:space="preserve"> </w:t>
      </w:r>
    </w:p>
    <w:sectPr w:rsidR="00D50C53" w:rsidRPr="00F52660" w:rsidSect="00FD428F">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2A" w:rsidRDefault="00D33A2A" w:rsidP="00650F96">
      <w:r>
        <w:separator/>
      </w:r>
    </w:p>
  </w:endnote>
  <w:endnote w:type="continuationSeparator" w:id="0">
    <w:p w:rsidR="00D33A2A" w:rsidRDefault="00D33A2A" w:rsidP="0065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19142"/>
      <w:docPartObj>
        <w:docPartGallery w:val="Page Numbers (Bottom of Page)"/>
        <w:docPartUnique/>
      </w:docPartObj>
    </w:sdtPr>
    <w:sdtEndPr/>
    <w:sdtContent>
      <w:p w:rsidR="00ED2CD8" w:rsidRDefault="00ED2CD8">
        <w:pPr>
          <w:pStyle w:val="Pieddepage"/>
          <w:jc w:val="right"/>
        </w:pPr>
        <w:r>
          <w:fldChar w:fldCharType="begin"/>
        </w:r>
        <w:r>
          <w:instrText>PAGE   \* MERGEFORMAT</w:instrText>
        </w:r>
        <w:r>
          <w:fldChar w:fldCharType="separate"/>
        </w:r>
        <w:r w:rsidR="009E0044" w:rsidRPr="009E0044">
          <w:rPr>
            <w:noProof/>
            <w:lang w:val="fr-FR"/>
          </w:rPr>
          <w:t>14</w:t>
        </w:r>
        <w:r>
          <w:fldChar w:fldCharType="end"/>
        </w:r>
      </w:p>
    </w:sdtContent>
  </w:sdt>
  <w:p w:rsidR="00ED2CD8" w:rsidRDefault="00ED2C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2A" w:rsidRDefault="00D33A2A" w:rsidP="00650F96">
      <w:r>
        <w:separator/>
      </w:r>
    </w:p>
  </w:footnote>
  <w:footnote w:type="continuationSeparator" w:id="0">
    <w:p w:rsidR="00D33A2A" w:rsidRDefault="00D33A2A" w:rsidP="00650F96">
      <w:r>
        <w:continuationSeparator/>
      </w:r>
    </w:p>
  </w:footnote>
  <w:footnote w:id="1">
    <w:p w:rsidR="00ED2CD8" w:rsidRPr="005D6E31" w:rsidRDefault="00ED2CD8">
      <w:pPr>
        <w:pStyle w:val="Notedebasdepage"/>
        <w:rPr>
          <w:rFonts w:ascii="Times New Roman" w:hAnsi="Times New Roman" w:cs="Times New Roman"/>
        </w:rPr>
      </w:pPr>
      <w:r w:rsidRPr="005D6E31">
        <w:rPr>
          <w:rStyle w:val="Appelnotedebasdep"/>
          <w:rFonts w:ascii="Times New Roman" w:hAnsi="Times New Roman" w:cs="Times New Roman"/>
        </w:rPr>
        <w:footnoteRef/>
      </w:r>
      <w:r w:rsidRPr="005D6E31">
        <w:rPr>
          <w:rFonts w:ascii="Times New Roman" w:hAnsi="Times New Roman" w:cs="Times New Roman"/>
        </w:rPr>
        <w:t xml:space="preserve"> http://www.ictsd.org/sites/default/files/research/Food%20Security%20and%20WTO%20Domestic%20Support%20Disciplines%20post-Bali.pdf</w:t>
      </w:r>
    </w:p>
  </w:footnote>
  <w:footnote w:id="2">
    <w:p w:rsidR="00ED2CD8" w:rsidRDefault="00ED2CD8" w:rsidP="005B132B">
      <w:r w:rsidRPr="005B132B">
        <w:rPr>
          <w:rStyle w:val="Appelnotedebasdep"/>
          <w:sz w:val="20"/>
          <w:szCs w:val="20"/>
        </w:rPr>
        <w:footnoteRef/>
      </w:r>
      <w:r w:rsidRPr="005B132B">
        <w:rPr>
          <w:sz w:val="20"/>
          <w:szCs w:val="20"/>
        </w:rPr>
        <w:t xml:space="preserve"> </w:t>
      </w:r>
      <w:hyperlink r:id="rId1" w:history="1">
        <w:r w:rsidRPr="005B132B">
          <w:rPr>
            <w:rStyle w:val="Lienhypertexte"/>
            <w:rFonts w:eastAsia="Times New Roman"/>
            <w:color w:val="auto"/>
            <w:sz w:val="20"/>
            <w:szCs w:val="20"/>
            <w:u w:val="none"/>
            <w:lang w:eastAsia="fr-FR"/>
          </w:rPr>
          <w:t>http://www.wto.org/english/news_e/news14_e/tnc_infstat_25jun14_e.htm</w:t>
        </w:r>
      </w:hyperlink>
    </w:p>
  </w:footnote>
  <w:footnote w:id="3">
    <w:p w:rsidR="00ED2CD8" w:rsidRPr="00B728DA" w:rsidRDefault="00ED2CD8" w:rsidP="009969B3">
      <w:pPr>
        <w:autoSpaceDE w:val="0"/>
        <w:autoSpaceDN w:val="0"/>
        <w:adjustRightInd w:val="0"/>
        <w:rPr>
          <w:sz w:val="20"/>
          <w:szCs w:val="20"/>
          <w:lang w:val="en-GB"/>
        </w:rPr>
      </w:pPr>
      <w:r w:rsidRPr="00B728DA">
        <w:rPr>
          <w:rStyle w:val="Appelnotedebasdep"/>
          <w:sz w:val="20"/>
          <w:szCs w:val="20"/>
        </w:rPr>
        <w:footnoteRef/>
      </w:r>
      <w:r w:rsidRPr="00B728DA">
        <w:rPr>
          <w:sz w:val="20"/>
          <w:szCs w:val="20"/>
          <w:lang w:val="en-GB"/>
        </w:rPr>
        <w:t xml:space="preserve"> US Department of Commerce, </w:t>
      </w:r>
      <w:r w:rsidRPr="00B728DA">
        <w:rPr>
          <w:i/>
          <w:iCs/>
          <w:sz w:val="20"/>
          <w:szCs w:val="20"/>
          <w:lang w:val="en-GB"/>
        </w:rPr>
        <w:t>Normal value</w:t>
      </w:r>
      <w:r w:rsidRPr="00B728DA">
        <w:rPr>
          <w:sz w:val="20"/>
          <w:szCs w:val="20"/>
          <w:lang w:val="en-GB"/>
        </w:rPr>
        <w:t xml:space="preserve">, </w:t>
      </w:r>
      <w:r w:rsidRPr="00B728DA">
        <w:rPr>
          <w:sz w:val="20"/>
          <w:szCs w:val="20"/>
          <w:lang w:val="en-GB" w:eastAsia="ko-KR"/>
        </w:rPr>
        <w:t>AD Manual, chapter 8.</w:t>
      </w:r>
    </w:p>
  </w:footnote>
  <w:footnote w:id="4">
    <w:p w:rsidR="00ED2CD8" w:rsidRPr="001C4EBC" w:rsidRDefault="00ED2CD8" w:rsidP="009969B3">
      <w:pPr>
        <w:pStyle w:val="Notedebasdepage"/>
        <w:rPr>
          <w:rFonts w:ascii="Times New Roman" w:hAnsi="Times New Roman" w:cs="Times New Roman"/>
        </w:rPr>
      </w:pPr>
      <w:r w:rsidRPr="001C4EBC">
        <w:rPr>
          <w:rStyle w:val="Appelnotedebasdep"/>
          <w:rFonts w:ascii="Times New Roman" w:hAnsi="Times New Roman" w:cs="Times New Roman"/>
        </w:rPr>
        <w:footnoteRef/>
      </w:r>
      <w:r w:rsidRPr="001C4EBC">
        <w:rPr>
          <w:rFonts w:ascii="Times New Roman" w:hAnsi="Times New Roman" w:cs="Times New Roman"/>
        </w:rPr>
        <w:t xml:space="preserve"> </w:t>
      </w:r>
      <w:hyperlink r:id="rId2" w:history="1">
        <w:r w:rsidRPr="001C4EBC">
          <w:rPr>
            <w:rStyle w:val="Lienhypertexte"/>
            <w:rFonts w:ascii="Times New Roman" w:hAnsi="Times New Roman" w:cs="Times New Roman"/>
            <w:color w:val="auto"/>
            <w:u w:val="none"/>
            <w:lang w:val="en-US"/>
          </w:rPr>
          <w:t>http://ia.ita.doc.gov/admanual/2009/Chapter%2010%20NME.doc</w:t>
        </w:r>
      </w:hyperlink>
      <w:r w:rsidRPr="001C4EBC">
        <w:rPr>
          <w:rFonts w:ascii="Times New Roman" w:hAnsi="Times New Roman" w:cs="Times New Roman"/>
          <w:lang w:val="en-US"/>
        </w:rPr>
        <w:t>; http://works.bepress.com/cgi/viewcontent.cgi?article=1000&amp;context=david_gantz</w:t>
      </w:r>
    </w:p>
  </w:footnote>
  <w:footnote w:id="5">
    <w:p w:rsidR="00ED2CD8" w:rsidRPr="001C4EBC" w:rsidRDefault="00ED2CD8" w:rsidP="009969B3">
      <w:pPr>
        <w:pStyle w:val="Notedebasdepage"/>
        <w:jc w:val="both"/>
        <w:rPr>
          <w:rFonts w:ascii="Times New Roman" w:hAnsi="Times New Roman" w:cs="Times New Roman"/>
          <w:lang w:val="en-US"/>
        </w:rPr>
      </w:pPr>
      <w:r w:rsidRPr="001C4EBC">
        <w:rPr>
          <w:rStyle w:val="Appelnotedebasdep"/>
          <w:rFonts w:ascii="Times New Roman" w:hAnsi="Times New Roman" w:cs="Times New Roman"/>
        </w:rPr>
        <w:footnoteRef/>
      </w:r>
      <w:r w:rsidRPr="001C4EBC">
        <w:rPr>
          <w:rFonts w:ascii="Times New Roman" w:hAnsi="Times New Roman" w:cs="Times New Roman"/>
          <w:lang w:val="en-US"/>
        </w:rPr>
        <w:t xml:space="preserve"> Jean-Pierre Butault</w:t>
      </w:r>
      <w:r w:rsidRPr="001C4EBC">
        <w:rPr>
          <w:rFonts w:ascii="Times New Roman" w:hAnsi="Times New Roman" w:cs="Times New Roman"/>
          <w:i/>
          <w:lang w:val="en-US"/>
        </w:rPr>
        <w:t xml:space="preserve">, </w:t>
      </w:r>
      <w:r w:rsidRPr="001C4EBC">
        <w:rPr>
          <w:rFonts w:ascii="Times New Roman" w:eastAsia="Times New Roman" w:hAnsi="Times New Roman" w:cs="Times New Roman"/>
          <w:i/>
          <w:spacing w:val="-1"/>
          <w:lang w:val="en-US"/>
        </w:rPr>
        <w:t>Evolution of Agricultural Support in Real Terms in OECD Countries and Emerging Economies</w:t>
      </w:r>
      <w:r w:rsidRPr="001C4EBC">
        <w:rPr>
          <w:rFonts w:ascii="Times New Roman" w:eastAsia="Times New Roman" w:hAnsi="Times New Roman" w:cs="Times New Roman"/>
          <w:spacing w:val="-1"/>
          <w:lang w:val="en-US"/>
        </w:rPr>
        <w:t xml:space="preserve">, OECD, 2011, </w:t>
      </w:r>
      <w:r w:rsidRPr="001C4EBC">
        <w:rPr>
          <w:rFonts w:ascii="Times New Roman" w:hAnsi="Times New Roman" w:cs="Times New Roman"/>
          <w:lang w:val="en-US"/>
        </w:rPr>
        <w:t>http://www.oecd-ilibrary.org/docserver/download/5kgkdgf25x20.pdf?expires=1385386110&amp;id=id&amp;accname=guest&amp;checksum=476FE82E1A92E7409C7AAE4E85F48958</w:t>
      </w:r>
    </w:p>
  </w:footnote>
  <w:footnote w:id="6">
    <w:p w:rsidR="00ED2CD8" w:rsidRPr="001C4EBC" w:rsidRDefault="00ED2CD8" w:rsidP="009969B3">
      <w:pPr>
        <w:rPr>
          <w:sz w:val="20"/>
          <w:szCs w:val="20"/>
        </w:rPr>
      </w:pPr>
      <w:r w:rsidRPr="001C4EBC">
        <w:rPr>
          <w:rStyle w:val="Appelnotedebasdep"/>
          <w:sz w:val="20"/>
          <w:szCs w:val="20"/>
        </w:rPr>
        <w:footnoteRef/>
      </w:r>
      <w:r w:rsidRPr="001C4EBC">
        <w:rPr>
          <w:sz w:val="20"/>
          <w:szCs w:val="20"/>
        </w:rPr>
        <w:t xml:space="preserve"> WT/DS267/AB/R, 3 March 2005</w:t>
      </w:r>
    </w:p>
  </w:footnote>
  <w:footnote w:id="7">
    <w:p w:rsidR="00ED2CD8" w:rsidRPr="001C4EBC" w:rsidRDefault="00ED2CD8" w:rsidP="009969B3">
      <w:pPr>
        <w:pStyle w:val="Notedebasdepage"/>
        <w:rPr>
          <w:rFonts w:ascii="Times New Roman" w:hAnsi="Times New Roman" w:cs="Times New Roman"/>
          <w:lang w:val="en-US"/>
        </w:rPr>
      </w:pPr>
      <w:r w:rsidRPr="001C4EBC">
        <w:rPr>
          <w:rStyle w:val="Appelnotedebasdep"/>
          <w:rFonts w:ascii="Times New Roman" w:hAnsi="Times New Roman" w:cs="Times New Roman"/>
        </w:rPr>
        <w:footnoteRef/>
      </w:r>
      <w:r w:rsidRPr="001C4EBC">
        <w:rPr>
          <w:rFonts w:ascii="Times New Roman" w:hAnsi="Times New Roman" w:cs="Times New Roman"/>
          <w:lang w:val="en-US"/>
        </w:rPr>
        <w:t xml:space="preserve"> </w:t>
      </w:r>
      <w:r w:rsidRPr="001C4EBC">
        <w:rPr>
          <w:rFonts w:ascii="Times New Roman" w:eastAsia="Times New Roman" w:hAnsi="Times New Roman" w:cs="Times New Roman"/>
          <w:lang w:val="en"/>
        </w:rPr>
        <w:t>US Research Center dependent from the US government.</w:t>
      </w:r>
    </w:p>
  </w:footnote>
  <w:footnote w:id="8">
    <w:p w:rsidR="00ED2CD8" w:rsidRPr="001C4EBC" w:rsidRDefault="00ED2CD8" w:rsidP="009969B3">
      <w:pPr>
        <w:textAlignment w:val="baseline"/>
        <w:rPr>
          <w:sz w:val="20"/>
          <w:szCs w:val="20"/>
        </w:rPr>
      </w:pPr>
      <w:r w:rsidRPr="001C4EBC">
        <w:rPr>
          <w:rStyle w:val="Appelnotedebasdep"/>
          <w:sz w:val="20"/>
          <w:szCs w:val="20"/>
        </w:rPr>
        <w:footnoteRef/>
      </w:r>
      <w:r w:rsidRPr="001C4EBC">
        <w:rPr>
          <w:sz w:val="20"/>
          <w:szCs w:val="20"/>
        </w:rPr>
        <w:t xml:space="preserve"> </w:t>
      </w:r>
      <w:hyperlink r:id="rId3" w:history="1">
        <w:r w:rsidRPr="001C4EBC">
          <w:rPr>
            <w:rStyle w:val="Lienhypertexte"/>
            <w:rFonts w:eastAsia="Palatino Linotype"/>
            <w:color w:val="auto"/>
            <w:spacing w:val="-7"/>
            <w:w w:val="105"/>
            <w:sz w:val="20"/>
            <w:szCs w:val="20"/>
            <w:u w:val="none"/>
          </w:rPr>
          <w:t>http://www.fapri.missouri.edu/outreach/publications/2013/FAPRI_MU_Report_06_13.pdf</w:t>
        </w:r>
      </w:hyperlink>
    </w:p>
  </w:footnote>
  <w:footnote w:id="9">
    <w:p w:rsidR="00ED2CD8" w:rsidRPr="001C4EBC" w:rsidRDefault="00ED2CD8" w:rsidP="001C4EBC">
      <w:pPr>
        <w:pStyle w:val="Notedebasdepage"/>
        <w:rPr>
          <w:rFonts w:ascii="Times New Roman" w:hAnsi="Times New Roman" w:cs="Times New Roman"/>
          <w:lang w:val="en-US"/>
        </w:rPr>
      </w:pPr>
      <w:r w:rsidRPr="001C4EBC">
        <w:rPr>
          <w:rStyle w:val="Appelnotedebasdep"/>
          <w:rFonts w:ascii="Times New Roman" w:hAnsi="Times New Roman" w:cs="Times New Roman"/>
        </w:rPr>
        <w:footnoteRef/>
      </w:r>
      <w:r w:rsidRPr="001C4EBC">
        <w:rPr>
          <w:rFonts w:ascii="Times New Roman" w:hAnsi="Times New Roman" w:cs="Times New Roman"/>
          <w:lang w:val="en-US"/>
        </w:rPr>
        <w:t xml:space="preserve"> </w:t>
      </w:r>
      <w:hyperlink r:id="rId4" w:history="1">
        <w:r w:rsidRPr="001C4EBC">
          <w:rPr>
            <w:rStyle w:val="Lienhypertexte"/>
            <w:rFonts w:ascii="Times New Roman" w:hAnsi="Times New Roman" w:cs="Times New Roman"/>
            <w:color w:val="auto"/>
            <w:u w:val="none"/>
            <w:lang w:val="en-US"/>
          </w:rPr>
          <w:t>http://www.fsa.usda.gov/Internet/FSA_File/pb12_tbl35.pdf</w:t>
        </w:r>
      </w:hyperlink>
      <w:r w:rsidRPr="001C4EBC">
        <w:rPr>
          <w:rFonts w:ascii="Times New Roman" w:hAnsi="Times New Roman" w:cs="Times New Roman"/>
          <w:lang w:val="en-US"/>
        </w:rPr>
        <w:t>; http://www.fsa.usda.gov/FSA/webapp?area=about&amp;subject=landing&amp;topic=bap-bu-cc</w:t>
      </w:r>
    </w:p>
  </w:footnote>
  <w:footnote w:id="10">
    <w:p w:rsidR="00ED2CD8" w:rsidRPr="001C4EBC" w:rsidRDefault="00ED2CD8" w:rsidP="009969B3">
      <w:pPr>
        <w:pStyle w:val="Notedebasdepage"/>
        <w:rPr>
          <w:rFonts w:ascii="Times New Roman" w:hAnsi="Times New Roman" w:cs="Times New Roman"/>
          <w:lang w:val="en-US"/>
        </w:rPr>
      </w:pPr>
      <w:r w:rsidRPr="001C4EBC">
        <w:rPr>
          <w:rStyle w:val="Appelnotedebasdep"/>
          <w:rFonts w:ascii="Times New Roman" w:hAnsi="Times New Roman" w:cs="Times New Roman"/>
        </w:rPr>
        <w:footnoteRef/>
      </w:r>
      <w:r w:rsidRPr="001C4EBC">
        <w:rPr>
          <w:rFonts w:ascii="Times New Roman" w:hAnsi="Times New Roman" w:cs="Times New Roman"/>
          <w:lang w:val="en-US"/>
        </w:rPr>
        <w:t xml:space="preserve"> Kim Anderson and Signe Nelgen, </w:t>
      </w:r>
      <w:r w:rsidRPr="001C4EBC">
        <w:rPr>
          <w:rStyle w:val="hps"/>
          <w:rFonts w:ascii="Times New Roman" w:hAnsi="Times New Roman" w:cs="Times New Roman"/>
          <w:lang w:val="en"/>
        </w:rPr>
        <w:t>"</w:t>
      </w:r>
      <w:r w:rsidRPr="001C4EBC">
        <w:rPr>
          <w:rFonts w:ascii="Times New Roman" w:hAnsi="Times New Roman" w:cs="Times New Roman"/>
          <w:i/>
          <w:lang w:val="en-US"/>
        </w:rPr>
        <w:t>Estimates of Distortions to Agricultural Incentives, 1955-2011</w:t>
      </w:r>
      <w:r w:rsidRPr="001C4EBC">
        <w:rPr>
          <w:rFonts w:ascii="Times New Roman" w:hAnsi="Times New Roman" w:cs="Times New Roman"/>
          <w:lang w:val="en-US"/>
        </w:rPr>
        <w:t xml:space="preserve">", updated in June 2013, </w:t>
      </w:r>
      <w:hyperlink r:id="rId5" w:history="1">
        <w:r w:rsidRPr="001C4EBC">
          <w:rPr>
            <w:rStyle w:val="Lienhypertexte"/>
            <w:rFonts w:ascii="Times New Roman" w:hAnsi="Times New Roman" w:cs="Times New Roman"/>
            <w:color w:val="auto"/>
            <w:u w:val="none"/>
            <w:lang w:val="en-US"/>
          </w:rPr>
          <w:t>http://siteresources.worldbank.org/INTRES/Resources/469232-1107449512766/Note_summarizing_core_updated_database_0613.pdf</w:t>
        </w:r>
      </w:hyperlink>
      <w:r w:rsidRPr="001C4EBC">
        <w:rPr>
          <w:rFonts w:ascii="Times New Roman" w:hAnsi="Times New Roman" w:cs="Times New Roman"/>
          <w:lang w:val="en-US"/>
        </w:rPr>
        <w:t xml:space="preserve">; </w:t>
      </w:r>
      <w:r w:rsidRPr="001C4EBC">
        <w:rPr>
          <w:rFonts w:ascii="Times New Roman" w:hAnsi="Times New Roman" w:cs="Times New Roman"/>
          <w:i/>
          <w:lang w:val="en-US"/>
        </w:rPr>
        <w:t>Distortions to agricultural incentives in Asia</w:t>
      </w:r>
      <w:r w:rsidRPr="001C4EBC">
        <w:rPr>
          <w:rFonts w:ascii="Times New Roman" w:hAnsi="Times New Roman" w:cs="Times New Roman"/>
          <w:lang w:val="en-US"/>
        </w:rPr>
        <w:t xml:space="preserve">, </w:t>
      </w:r>
      <w:hyperlink r:id="rId6" w:history="1">
        <w:r w:rsidRPr="001C4EBC">
          <w:rPr>
            <w:rStyle w:val="Lienhypertexte"/>
            <w:rFonts w:ascii="Times New Roman" w:hAnsi="Times New Roman" w:cs="Times New Roman"/>
            <w:color w:val="auto"/>
            <w:u w:val="none"/>
            <w:lang w:val="en-US"/>
          </w:rPr>
          <w:t>http://econ.worldbank.org/WBSITE/EXTERNAL/EXTDEC/EXTRESEARCH/0,,contentMDK:21960058~pagePK:64214825~piPK:64214943~theSitePK:469382,00.html</w:t>
        </w:r>
      </w:hyperlink>
    </w:p>
  </w:footnote>
  <w:footnote w:id="11">
    <w:p w:rsidR="00ED2CD8" w:rsidRPr="001C4EBC" w:rsidRDefault="00ED2CD8" w:rsidP="009969B3">
      <w:pPr>
        <w:tabs>
          <w:tab w:val="left" w:pos="1985"/>
        </w:tabs>
        <w:jc w:val="both"/>
        <w:rPr>
          <w:sz w:val="20"/>
          <w:szCs w:val="20"/>
        </w:rPr>
      </w:pPr>
      <w:r w:rsidRPr="001C4EBC">
        <w:rPr>
          <w:rStyle w:val="Appelnotedebasdep"/>
          <w:sz w:val="20"/>
          <w:szCs w:val="20"/>
        </w:rPr>
        <w:footnoteRef/>
      </w:r>
      <w:r w:rsidRPr="001C4EBC">
        <w:rPr>
          <w:sz w:val="20"/>
          <w:szCs w:val="20"/>
        </w:rPr>
        <w:t xml:space="preserve"> J. Berthelot, </w:t>
      </w:r>
      <w:r w:rsidRPr="001C4EBC">
        <w:rPr>
          <w:i/>
          <w:sz w:val="20"/>
          <w:szCs w:val="20"/>
        </w:rPr>
        <w:t>From administered prices to total prices: application to the Indian, US and EU prices of rice and wheat</w:t>
      </w:r>
      <w:r w:rsidRPr="001C4EBC">
        <w:rPr>
          <w:sz w:val="20"/>
          <w:szCs w:val="20"/>
        </w:rPr>
        <w:t>, Solidarité, January 26, 2014, http://www.solidarite.asso.fr/Papers-2014</w:t>
      </w:r>
    </w:p>
  </w:footnote>
  <w:footnote w:id="12">
    <w:p w:rsidR="00ED2CD8" w:rsidRDefault="00ED2CD8" w:rsidP="00CB77C5">
      <w:r>
        <w:rPr>
          <w:rStyle w:val="Appelnotedebasdep"/>
        </w:rPr>
        <w:footnoteRef/>
      </w:r>
      <w:r>
        <w:t xml:space="preserve"> </w:t>
      </w:r>
      <w:r w:rsidRPr="00A67D47">
        <w:rPr>
          <w:sz w:val="20"/>
          <w:szCs w:val="20"/>
        </w:rPr>
        <w:t>http://capreform.eu/the-mystery-of-the-eus-disappearing-ams/</w:t>
      </w:r>
    </w:p>
  </w:footnote>
  <w:footnote w:id="13">
    <w:p w:rsidR="00ED2CD8" w:rsidRPr="00D91F76" w:rsidRDefault="00ED2CD8" w:rsidP="00D91F76">
      <w:pPr>
        <w:widowControl w:val="0"/>
        <w:autoSpaceDE w:val="0"/>
        <w:autoSpaceDN w:val="0"/>
        <w:adjustRightInd w:val="0"/>
        <w:spacing w:line="200" w:lineRule="exact"/>
      </w:pPr>
      <w:r w:rsidRPr="00D91F76">
        <w:rPr>
          <w:rStyle w:val="Appelnotedebasdep"/>
        </w:rPr>
        <w:footnoteRef/>
      </w:r>
      <w:r w:rsidRPr="00D91F76">
        <w:t xml:space="preserve"> </w:t>
      </w:r>
      <w:hyperlink r:id="rId7" w:history="1">
        <w:r w:rsidRPr="00D91F76">
          <w:rPr>
            <w:rStyle w:val="Lienhypertexte"/>
            <w:color w:val="auto"/>
            <w:sz w:val="20"/>
            <w:szCs w:val="20"/>
            <w:u w:val="none"/>
          </w:rPr>
          <w:t>http://www.esteyjournal.com/j_pdfs/swinbank12-2.pdf</w:t>
        </w:r>
      </w:hyperlink>
    </w:p>
  </w:footnote>
  <w:footnote w:id="14">
    <w:p w:rsidR="00ED2CD8" w:rsidRPr="009D4680" w:rsidRDefault="00ED2CD8" w:rsidP="00343874">
      <w:pPr>
        <w:pStyle w:val="Notedebasdepage"/>
        <w:jc w:val="both"/>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Solidarité, </w:t>
      </w:r>
      <w:r w:rsidRPr="009D4680">
        <w:rPr>
          <w:rFonts w:ascii="Times New Roman" w:hAnsi="Times New Roman" w:cs="Times New Roman"/>
          <w:i/>
        </w:rPr>
        <w:t xml:space="preserve">Analysis of the G-33's proposal to change the AoA provision on </w:t>
      </w:r>
      <w:r w:rsidRPr="009D4680">
        <w:rPr>
          <w:rFonts w:ascii="Times New Roman" w:hAnsi="Times New Roman" w:cs="Times New Roman"/>
          <w:bCs/>
          <w:i/>
          <w:lang w:val="en-GB"/>
        </w:rPr>
        <w:t>Public stockholding for food security</w:t>
      </w:r>
      <w:r w:rsidRPr="009D4680">
        <w:rPr>
          <w:rFonts w:ascii="Times New Roman" w:hAnsi="Times New Roman" w:cs="Times New Roman"/>
          <w:bCs/>
          <w:lang w:val="en-GB"/>
        </w:rPr>
        <w:t xml:space="preserve">, January 25, 2014, </w:t>
      </w:r>
      <w:r w:rsidRPr="009D4680">
        <w:rPr>
          <w:rFonts w:ascii="Times New Roman" w:hAnsi="Times New Roman" w:cs="Times New Roman"/>
        </w:rPr>
        <w:t>http://www.solidarite.asso.fr/Papers-2014?debut_documents_joints=10#pagination_documents_joints</w:t>
      </w:r>
    </w:p>
  </w:footnote>
  <w:footnote w:id="15">
    <w:p w:rsidR="00ED2CD8" w:rsidRPr="00F22C77" w:rsidRDefault="00ED2CD8" w:rsidP="0028598B">
      <w:pPr>
        <w:pStyle w:val="Notedebasdepage"/>
        <w:rPr>
          <w:rFonts w:ascii="Times New Roman" w:hAnsi="Times New Roman" w:cs="Times New Roman"/>
        </w:rPr>
      </w:pPr>
      <w:r w:rsidRPr="00F22C77">
        <w:rPr>
          <w:rStyle w:val="Appelnotedebasdep"/>
          <w:rFonts w:ascii="Times New Roman" w:hAnsi="Times New Roman" w:cs="Times New Roman"/>
        </w:rPr>
        <w:footnoteRef/>
      </w:r>
      <w:r w:rsidRPr="00F22C77">
        <w:rPr>
          <w:rFonts w:ascii="Times New Roman" w:hAnsi="Times New Roman" w:cs="Times New Roman"/>
        </w:rPr>
        <w:t xml:space="preserve"> </w:t>
      </w:r>
      <w:hyperlink r:id="rId8" w:history="1">
        <w:r w:rsidRPr="00F22C77">
          <w:rPr>
            <w:rStyle w:val="Lienhypertexte"/>
            <w:rFonts w:ascii="Times New Roman" w:hAnsi="Times New Roman" w:cs="Times New Roman"/>
            <w:color w:val="auto"/>
            <w:u w:val="none"/>
          </w:rPr>
          <w:t>http://www.card.iastate.edu/publications/dbs/pdffiles/89wp46.pdf</w:t>
        </w:r>
      </w:hyperlink>
    </w:p>
  </w:footnote>
  <w:footnote w:id="16">
    <w:p w:rsidR="00ED2CD8" w:rsidRPr="00F22C77" w:rsidRDefault="00ED2CD8" w:rsidP="0028598B">
      <w:pPr>
        <w:pStyle w:val="Notedebasdepage"/>
        <w:rPr>
          <w:rFonts w:ascii="Times New Roman" w:hAnsi="Times New Roman" w:cs="Times New Roman"/>
        </w:rPr>
      </w:pPr>
      <w:r w:rsidRPr="00F22C77">
        <w:rPr>
          <w:rStyle w:val="Appelnotedebasdep"/>
          <w:rFonts w:ascii="Times New Roman" w:hAnsi="Times New Roman" w:cs="Times New Roman"/>
        </w:rPr>
        <w:footnoteRef/>
      </w:r>
      <w:r w:rsidRPr="00F22C77">
        <w:rPr>
          <w:rFonts w:ascii="Times New Roman" w:hAnsi="Times New Roman" w:cs="Times New Roman"/>
        </w:rPr>
        <w:t xml:space="preserve"> http://research.stlouisfed.org/publications/review/88/11/Dubious_Nov_Dec1988.pdf</w:t>
      </w:r>
    </w:p>
  </w:footnote>
  <w:footnote w:id="17">
    <w:p w:rsidR="00ED2CD8" w:rsidRPr="00F22C77" w:rsidRDefault="00ED2CD8" w:rsidP="0028598B">
      <w:pPr>
        <w:pStyle w:val="Notedebasdepage"/>
        <w:rPr>
          <w:rFonts w:ascii="Times New Roman" w:hAnsi="Times New Roman" w:cs="Times New Roman"/>
        </w:rPr>
      </w:pPr>
      <w:r w:rsidRPr="00F22C77">
        <w:rPr>
          <w:rStyle w:val="Appelnotedebasdep"/>
          <w:rFonts w:ascii="Times New Roman" w:hAnsi="Times New Roman" w:cs="Times New Roman"/>
        </w:rPr>
        <w:footnoteRef/>
      </w:r>
      <w:r w:rsidRPr="00F22C77">
        <w:rPr>
          <w:rFonts w:ascii="Times New Roman" w:hAnsi="Times New Roman" w:cs="Times New Roman"/>
        </w:rPr>
        <w:t xml:space="preserve"> </w:t>
      </w:r>
      <w:hyperlink r:id="rId9" w:history="1">
        <w:r w:rsidRPr="00F22C77">
          <w:rPr>
            <w:rStyle w:val="Lienhypertexte"/>
            <w:rFonts w:ascii="Times New Roman" w:hAnsi="Times New Roman" w:cs="Times New Roman"/>
            <w:color w:val="auto"/>
            <w:u w:val="none"/>
          </w:rPr>
          <w:t>http://ageconsearch.umn.edu/bitstream/30095/1/21020117.pdf</w:t>
        </w:r>
      </w:hyperlink>
    </w:p>
  </w:footnote>
  <w:footnote w:id="18">
    <w:p w:rsidR="00ED2CD8" w:rsidRPr="009D4680" w:rsidRDefault="00ED2CD8" w:rsidP="00F22C77">
      <w:pPr>
        <w:pStyle w:val="Notedebasdepage"/>
        <w:jc w:val="both"/>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w:t>
      </w:r>
      <w:r w:rsidRPr="009D4680">
        <w:rPr>
          <w:rFonts w:ascii="Times New Roman" w:eastAsia="Times New Roman" w:hAnsi="Times New Roman" w:cs="Times New Roman"/>
        </w:rPr>
        <w:t>Yoshihisa Godo and Daisuke Takahashi,</w:t>
      </w:r>
      <w:r w:rsidRPr="009D4680">
        <w:rPr>
          <w:rFonts w:ascii="Times New Roman" w:eastAsia="Times New Roman" w:hAnsi="Times New Roman" w:cs="Times New Roman"/>
          <w:i/>
        </w:rPr>
        <w:t xml:space="preserve"> Japan</w:t>
      </w:r>
      <w:r w:rsidRPr="009D4680">
        <w:rPr>
          <w:rFonts w:ascii="Times New Roman" w:eastAsia="Times New Roman" w:hAnsi="Times New Roman" w:cs="Times New Roman"/>
        </w:rPr>
        <w:t xml:space="preserve">, in </w:t>
      </w:r>
      <w:r w:rsidRPr="009D4680">
        <w:rPr>
          <w:rFonts w:ascii="Times New Roman" w:hAnsi="Times New Roman" w:cs="Times New Roman"/>
        </w:rPr>
        <w:t xml:space="preserve">David Orden, David Blandford and Tim Josling, </w:t>
      </w:r>
      <w:r w:rsidRPr="009D4680">
        <w:rPr>
          <w:rFonts w:ascii="Times New Roman" w:hAnsi="Times New Roman" w:cs="Times New Roman"/>
          <w:i/>
        </w:rPr>
        <w:t>WTO disciplines on agricultural support</w:t>
      </w:r>
      <w:r w:rsidRPr="009D4680">
        <w:rPr>
          <w:rFonts w:ascii="Times New Roman" w:hAnsi="Times New Roman" w:cs="Times New Roman"/>
        </w:rPr>
        <w:t>, Cambridge University Press, 2011, pp. 153-188</w:t>
      </w:r>
    </w:p>
  </w:footnote>
  <w:footnote w:id="19">
    <w:p w:rsidR="00ED2CD8" w:rsidRPr="00E5587F" w:rsidRDefault="00ED2CD8">
      <w:pPr>
        <w:pStyle w:val="Notedebasdepage"/>
        <w:rPr>
          <w:rFonts w:ascii="Times New Roman" w:hAnsi="Times New Roman" w:cs="Times New Roman"/>
        </w:rPr>
      </w:pPr>
      <w:r w:rsidRPr="00E5587F">
        <w:rPr>
          <w:rStyle w:val="Appelnotedebasdep"/>
          <w:rFonts w:ascii="Times New Roman" w:hAnsi="Times New Roman" w:cs="Times New Roman"/>
        </w:rPr>
        <w:footnoteRef/>
      </w:r>
      <w:r w:rsidRPr="00E5587F">
        <w:rPr>
          <w:rFonts w:ascii="Times New Roman" w:hAnsi="Times New Roman" w:cs="Times New Roman"/>
        </w:rPr>
        <w:t xml:space="preserve"> Comments to Lars Brink "</w:t>
      </w:r>
      <w:r w:rsidRPr="00E5587F">
        <w:rPr>
          <w:rFonts w:ascii="Times New Roman" w:eastAsia="Times New Roman" w:hAnsi="Times New Roman" w:cs="Times New Roman"/>
          <w:i/>
          <w:color w:val="000000"/>
          <w:spacing w:val="-2"/>
        </w:rPr>
        <w:t>Support to agriculture in India in 1995-2013 and the rules of the WTO</w:t>
      </w:r>
      <w:r w:rsidRPr="00E5587F">
        <w:rPr>
          <w:rFonts w:ascii="Times New Roman" w:hAnsi="Times New Roman" w:cs="Times New Roman"/>
        </w:rPr>
        <w:t>"</w:t>
      </w:r>
      <w:r>
        <w:rPr>
          <w:rFonts w:ascii="Times New Roman" w:hAnsi="Times New Roman" w:cs="Times New Roman"/>
        </w:rPr>
        <w:t xml:space="preserve">, Solidarité, May 1, 2014, </w:t>
      </w:r>
      <w:r w:rsidRPr="00E5587F">
        <w:rPr>
          <w:rFonts w:ascii="Times New Roman" w:hAnsi="Times New Roman" w:cs="Times New Roman"/>
        </w:rPr>
        <w:t xml:space="preserve">http://www.solidarite.asso.fr/Papers-2014 </w:t>
      </w:r>
    </w:p>
  </w:footnote>
  <w:footnote w:id="20">
    <w:p w:rsidR="00ED2CD8" w:rsidRPr="009D4680" w:rsidRDefault="00ED2CD8" w:rsidP="008C2C9F">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w:t>
      </w:r>
      <w:r w:rsidRPr="009D4680">
        <w:rPr>
          <w:rFonts w:ascii="Times New Roman" w:eastAsia="Times New Roman" w:hAnsi="Times New Roman" w:cs="Times New Roman"/>
          <w:lang w:eastAsia="fr-FR"/>
        </w:rPr>
        <w:t>http://www.futurefordairy.com/faqs/margin-protection-program.html#pageTop</w:t>
      </w:r>
    </w:p>
  </w:footnote>
  <w:footnote w:id="21">
    <w:p w:rsidR="00ED2CD8" w:rsidRPr="00BD1A9F" w:rsidRDefault="00ED2CD8" w:rsidP="00397598">
      <w:pPr>
        <w:jc w:val="both"/>
        <w:rPr>
          <w:b/>
          <w:sz w:val="24"/>
          <w:szCs w:val="24"/>
        </w:rPr>
      </w:pPr>
      <w:r>
        <w:rPr>
          <w:rStyle w:val="Appelnotedebasdep"/>
        </w:rPr>
        <w:footnoteRef/>
      </w:r>
      <w:r>
        <w:t xml:space="preserve"> </w:t>
      </w:r>
      <w:r w:rsidRPr="00397598">
        <w:rPr>
          <w:i/>
          <w:sz w:val="20"/>
          <w:szCs w:val="20"/>
        </w:rPr>
        <w:t>The EU dumping cereals, dairy and meats in 2012, total and to ACP countries</w:t>
      </w:r>
      <w:r>
        <w:rPr>
          <w:sz w:val="20"/>
          <w:szCs w:val="20"/>
        </w:rPr>
        <w:t xml:space="preserve">, Solidarité, March 5, 2014, </w:t>
      </w:r>
      <w:r w:rsidRPr="00397598">
        <w:rPr>
          <w:sz w:val="20"/>
          <w:szCs w:val="20"/>
        </w:rPr>
        <w:t>http://www.solidarite.asso.fr/Papers-2014?debut_documents_joints=10#pagination_documents_joints</w:t>
      </w:r>
    </w:p>
    <w:p w:rsidR="00ED2CD8" w:rsidRDefault="00ED2CD8">
      <w:pPr>
        <w:pStyle w:val="Notedebasdepage"/>
      </w:pPr>
    </w:p>
  </w:footnote>
  <w:footnote w:id="22">
    <w:p w:rsidR="00ED2CD8" w:rsidRDefault="00ED2CD8" w:rsidP="00A602E2">
      <w:pPr>
        <w:autoSpaceDE w:val="0"/>
        <w:autoSpaceDN w:val="0"/>
        <w:adjustRightInd w:val="0"/>
        <w:rPr>
          <w:sz w:val="20"/>
        </w:rPr>
      </w:pPr>
      <w:r>
        <w:rPr>
          <w:rStyle w:val="Appelnotedebasdep"/>
          <w:sz w:val="20"/>
        </w:rPr>
        <w:footnoteRef/>
      </w:r>
      <w:r>
        <w:rPr>
          <w:sz w:val="20"/>
        </w:rPr>
        <w:t xml:space="preserve"> Toni Harmer, </w:t>
      </w:r>
      <w:r>
        <w:rPr>
          <w:i/>
          <w:sz w:val="20"/>
        </w:rPr>
        <w:t>Biofuels subsidies and the law of the WTO</w:t>
      </w:r>
      <w:r>
        <w:rPr>
          <w:sz w:val="20"/>
        </w:rPr>
        <w:t>, ICTSD, June 2009, http://ictsd.net/i/publications/50724/.</w:t>
      </w:r>
    </w:p>
  </w:footnote>
  <w:footnote w:id="23">
    <w:p w:rsidR="00ED2CD8" w:rsidRDefault="00ED2CD8" w:rsidP="00A602E2">
      <w:pPr>
        <w:widowControl w:val="0"/>
        <w:autoSpaceDE w:val="0"/>
        <w:autoSpaceDN w:val="0"/>
        <w:adjustRightInd w:val="0"/>
        <w:rPr>
          <w:i/>
          <w:sz w:val="20"/>
        </w:rPr>
      </w:pPr>
      <w:r>
        <w:rPr>
          <w:rStyle w:val="Appelnotedebasdep"/>
          <w:sz w:val="20"/>
        </w:rPr>
        <w:footnoteRef/>
      </w:r>
      <w:r>
        <w:rPr>
          <w:sz w:val="20"/>
        </w:rPr>
        <w:t xml:space="preserve"> </w:t>
      </w:r>
      <w:r>
        <w:rPr>
          <w:bCs/>
          <w:spacing w:val="-1"/>
          <w:sz w:val="20"/>
        </w:rPr>
        <w:t>C</w:t>
      </w:r>
      <w:r>
        <w:rPr>
          <w:bCs/>
          <w:spacing w:val="1"/>
          <w:sz w:val="20"/>
        </w:rPr>
        <w:t>a</w:t>
      </w:r>
      <w:r>
        <w:rPr>
          <w:bCs/>
          <w:sz w:val="20"/>
        </w:rPr>
        <w:t>r</w:t>
      </w:r>
      <w:r>
        <w:rPr>
          <w:bCs/>
          <w:spacing w:val="1"/>
          <w:sz w:val="20"/>
        </w:rPr>
        <w:t>s</w:t>
      </w:r>
      <w:r>
        <w:rPr>
          <w:bCs/>
          <w:spacing w:val="-2"/>
          <w:sz w:val="20"/>
        </w:rPr>
        <w:t>t</w:t>
      </w:r>
      <w:r>
        <w:rPr>
          <w:bCs/>
          <w:sz w:val="20"/>
        </w:rPr>
        <w:t xml:space="preserve">en </w:t>
      </w:r>
      <w:r>
        <w:rPr>
          <w:bCs/>
          <w:spacing w:val="-1"/>
          <w:sz w:val="20"/>
        </w:rPr>
        <w:t>D</w:t>
      </w:r>
      <w:r>
        <w:rPr>
          <w:bCs/>
          <w:spacing w:val="1"/>
          <w:sz w:val="20"/>
        </w:rPr>
        <w:t>a</w:t>
      </w:r>
      <w:r>
        <w:rPr>
          <w:bCs/>
          <w:spacing w:val="-2"/>
          <w:sz w:val="20"/>
        </w:rPr>
        <w:t>u</w:t>
      </w:r>
      <w:r>
        <w:rPr>
          <w:bCs/>
          <w:spacing w:val="1"/>
          <w:sz w:val="20"/>
        </w:rPr>
        <w:t>g</w:t>
      </w:r>
      <w:r>
        <w:rPr>
          <w:bCs/>
          <w:sz w:val="20"/>
        </w:rPr>
        <w:t>bje</w:t>
      </w:r>
      <w:r>
        <w:rPr>
          <w:bCs/>
          <w:spacing w:val="-2"/>
          <w:sz w:val="20"/>
        </w:rPr>
        <w:t>r</w:t>
      </w:r>
      <w:r>
        <w:rPr>
          <w:bCs/>
          <w:spacing w:val="-1"/>
          <w:sz w:val="20"/>
        </w:rPr>
        <w:t>g</w:t>
      </w:r>
      <w:r>
        <w:rPr>
          <w:bCs/>
          <w:spacing w:val="-2"/>
          <w:sz w:val="20"/>
        </w:rPr>
        <w:t xml:space="preserve"> and</w:t>
      </w:r>
      <w:r>
        <w:rPr>
          <w:bCs/>
          <w:sz w:val="20"/>
        </w:rPr>
        <w:t xml:space="preserve"> </w:t>
      </w:r>
      <w:r>
        <w:rPr>
          <w:bCs/>
          <w:spacing w:val="-1"/>
          <w:sz w:val="20"/>
        </w:rPr>
        <w:t>Al</w:t>
      </w:r>
      <w:r>
        <w:rPr>
          <w:bCs/>
          <w:spacing w:val="1"/>
          <w:sz w:val="20"/>
        </w:rPr>
        <w:t>a</w:t>
      </w:r>
      <w:r>
        <w:rPr>
          <w:bCs/>
          <w:sz w:val="20"/>
        </w:rPr>
        <w:t xml:space="preserve">n </w:t>
      </w:r>
      <w:r>
        <w:rPr>
          <w:bCs/>
          <w:spacing w:val="-2"/>
          <w:sz w:val="20"/>
        </w:rPr>
        <w:t>S</w:t>
      </w:r>
      <w:r>
        <w:rPr>
          <w:bCs/>
          <w:spacing w:val="1"/>
          <w:sz w:val="20"/>
        </w:rPr>
        <w:t>wi</w:t>
      </w:r>
      <w:r>
        <w:rPr>
          <w:bCs/>
          <w:sz w:val="20"/>
        </w:rPr>
        <w:t>n</w:t>
      </w:r>
      <w:r>
        <w:rPr>
          <w:bCs/>
          <w:spacing w:val="-2"/>
          <w:sz w:val="20"/>
        </w:rPr>
        <w:t>b</w:t>
      </w:r>
      <w:r>
        <w:rPr>
          <w:bCs/>
          <w:spacing w:val="1"/>
          <w:sz w:val="20"/>
        </w:rPr>
        <w:t>a</w:t>
      </w:r>
      <w:r>
        <w:rPr>
          <w:bCs/>
          <w:sz w:val="20"/>
        </w:rPr>
        <w:t>n</w:t>
      </w:r>
      <w:r>
        <w:rPr>
          <w:bCs/>
          <w:spacing w:val="-2"/>
          <w:sz w:val="20"/>
        </w:rPr>
        <w:t xml:space="preserve">k, </w:t>
      </w:r>
      <w:r>
        <w:rPr>
          <w:bCs/>
          <w:i/>
          <w:sz w:val="20"/>
        </w:rPr>
        <w:t>Explaining the health check: the budget, W</w:t>
      </w:r>
      <w:r>
        <w:rPr>
          <w:bCs/>
          <w:i/>
          <w:spacing w:val="-2"/>
          <w:sz w:val="20"/>
        </w:rPr>
        <w:t>T</w:t>
      </w:r>
      <w:r>
        <w:rPr>
          <w:bCs/>
          <w:i/>
          <w:sz w:val="20"/>
        </w:rPr>
        <w:t>O,</w:t>
      </w:r>
      <w:r>
        <w:rPr>
          <w:bCs/>
          <w:i/>
          <w:spacing w:val="-1"/>
          <w:sz w:val="20"/>
        </w:rPr>
        <w:t xml:space="preserve"> and multifunctional policy paradigm revisited</w:t>
      </w:r>
      <w:r>
        <w:rPr>
          <w:bCs/>
          <w:spacing w:val="-1"/>
          <w:sz w:val="20"/>
        </w:rPr>
        <w:t>, http://</w:t>
      </w:r>
      <w:r>
        <w:rPr>
          <w:rStyle w:val="CitationHTML"/>
          <w:sz w:val="20"/>
        </w:rPr>
        <w:t>ageconsearch.umn.edu/bitstream/44818/2/3.2.1_Swinbank.pdf</w:t>
      </w:r>
    </w:p>
  </w:footnote>
  <w:footnote w:id="24">
    <w:p w:rsidR="00F07173" w:rsidRPr="00F07173" w:rsidRDefault="00F07173" w:rsidP="00F07173">
      <w:pPr>
        <w:pStyle w:val="Notedebasdepage"/>
        <w:jc w:val="both"/>
        <w:rPr>
          <w:rFonts w:ascii="Times New Roman" w:hAnsi="Times New Roman" w:cs="Times New Roman"/>
        </w:rPr>
      </w:pPr>
      <w:r w:rsidRPr="00F07173">
        <w:rPr>
          <w:rStyle w:val="Appelnotedebasdep"/>
          <w:rFonts w:ascii="Times New Roman" w:hAnsi="Times New Roman" w:cs="Times New Roman"/>
        </w:rPr>
        <w:footnoteRef/>
      </w:r>
      <w:r w:rsidRPr="00F07173">
        <w:rPr>
          <w:rFonts w:ascii="Times New Roman" w:hAnsi="Times New Roman" w:cs="Times New Roman"/>
        </w:rPr>
        <w:t xml:space="preserve"> </w:t>
      </w:r>
      <w:r w:rsidRPr="00F07173">
        <w:rPr>
          <w:rFonts w:ascii="Times New Roman" w:hAnsi="Times New Roman" w:cs="Times New Roman"/>
          <w:i/>
        </w:rPr>
        <w:t>US total agricultural supports and subsidies from 2007 to 2012</w:t>
      </w:r>
      <w:r w:rsidRPr="00F07173">
        <w:rPr>
          <w:rFonts w:ascii="Times New Roman" w:hAnsi="Times New Roman" w:cs="Times New Roman"/>
        </w:rPr>
        <w:t xml:space="preserve">, Solidarité, April 16, 2014, http://www.solidarite.asso.fr/Papers-2014 </w:t>
      </w:r>
    </w:p>
  </w:footnote>
  <w:footnote w:id="25">
    <w:p w:rsidR="00837F95" w:rsidRPr="00837F95" w:rsidRDefault="00837F95" w:rsidP="00837F95">
      <w:pPr>
        <w:jc w:val="both"/>
        <w:rPr>
          <w:sz w:val="20"/>
          <w:szCs w:val="20"/>
        </w:rPr>
      </w:pPr>
      <w:r w:rsidRPr="00837F95">
        <w:rPr>
          <w:rStyle w:val="Appelnotedebasdep"/>
          <w:sz w:val="20"/>
          <w:szCs w:val="20"/>
        </w:rPr>
        <w:footnoteRef/>
      </w:r>
      <w:r w:rsidRPr="00837F95">
        <w:rPr>
          <w:sz w:val="20"/>
          <w:szCs w:val="20"/>
        </w:rPr>
        <w:t xml:space="preserve"> Chang, H-J. 2002. </w:t>
      </w:r>
      <w:r w:rsidRPr="00837F95">
        <w:rPr>
          <w:i/>
          <w:sz w:val="20"/>
          <w:szCs w:val="20"/>
        </w:rPr>
        <w:t>Kicking Away the Ladder – Development Strategy in Historical Perspective</w:t>
      </w:r>
      <w:r w:rsidRPr="00837F95">
        <w:rPr>
          <w:sz w:val="20"/>
          <w:szCs w:val="20"/>
        </w:rPr>
        <w:t>, London, Anthem Press.</w:t>
      </w:r>
    </w:p>
    <w:p w:rsidR="00837F95" w:rsidRDefault="00837F95">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650"/>
    <w:multiLevelType w:val="hybridMultilevel"/>
    <w:tmpl w:val="5B008BE0"/>
    <w:lvl w:ilvl="0" w:tplc="7F068FF0">
      <w:start w:val="1"/>
      <w:numFmt w:val="bullet"/>
      <w:lvlText w:val="-"/>
      <w:lvlJc w:val="left"/>
      <w:pPr>
        <w:ind w:left="720" w:hanging="360"/>
      </w:pPr>
      <w:rPr>
        <w:rFonts w:ascii="Times New Roman" w:eastAsia="Trebuchet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96"/>
    <w:rsid w:val="00000FE3"/>
    <w:rsid w:val="000378FE"/>
    <w:rsid w:val="0005508C"/>
    <w:rsid w:val="00057DDB"/>
    <w:rsid w:val="000F7B23"/>
    <w:rsid w:val="001506F4"/>
    <w:rsid w:val="0017784E"/>
    <w:rsid w:val="001A34DD"/>
    <w:rsid w:val="001A6393"/>
    <w:rsid w:val="001B7AAB"/>
    <w:rsid w:val="001C4EBC"/>
    <w:rsid w:val="001D5F8F"/>
    <w:rsid w:val="00236F1D"/>
    <w:rsid w:val="00277AD4"/>
    <w:rsid w:val="0028598B"/>
    <w:rsid w:val="002929C5"/>
    <w:rsid w:val="002F0010"/>
    <w:rsid w:val="00305B1D"/>
    <w:rsid w:val="00332BEF"/>
    <w:rsid w:val="00343874"/>
    <w:rsid w:val="00377867"/>
    <w:rsid w:val="00381DA8"/>
    <w:rsid w:val="00397598"/>
    <w:rsid w:val="003D088D"/>
    <w:rsid w:val="003F6879"/>
    <w:rsid w:val="00420C41"/>
    <w:rsid w:val="00426892"/>
    <w:rsid w:val="004F065E"/>
    <w:rsid w:val="00505916"/>
    <w:rsid w:val="00533F5F"/>
    <w:rsid w:val="00535C84"/>
    <w:rsid w:val="00555921"/>
    <w:rsid w:val="005805B0"/>
    <w:rsid w:val="0059266C"/>
    <w:rsid w:val="005B132B"/>
    <w:rsid w:val="005D56C9"/>
    <w:rsid w:val="005D6E31"/>
    <w:rsid w:val="005F4579"/>
    <w:rsid w:val="005F4AAC"/>
    <w:rsid w:val="006024D6"/>
    <w:rsid w:val="00650F96"/>
    <w:rsid w:val="00685D45"/>
    <w:rsid w:val="00694DD9"/>
    <w:rsid w:val="0071557B"/>
    <w:rsid w:val="007461C8"/>
    <w:rsid w:val="007711AF"/>
    <w:rsid w:val="0079006B"/>
    <w:rsid w:val="007C1E6B"/>
    <w:rsid w:val="007F466B"/>
    <w:rsid w:val="00837F95"/>
    <w:rsid w:val="00867C69"/>
    <w:rsid w:val="008757B3"/>
    <w:rsid w:val="00881E94"/>
    <w:rsid w:val="00895596"/>
    <w:rsid w:val="008A7B6B"/>
    <w:rsid w:val="008B4CE6"/>
    <w:rsid w:val="008C2C9F"/>
    <w:rsid w:val="008D70F5"/>
    <w:rsid w:val="008D7F78"/>
    <w:rsid w:val="008F054D"/>
    <w:rsid w:val="00916D23"/>
    <w:rsid w:val="00972C54"/>
    <w:rsid w:val="00973CF6"/>
    <w:rsid w:val="00985123"/>
    <w:rsid w:val="009965A2"/>
    <w:rsid w:val="009969B3"/>
    <w:rsid w:val="009B6401"/>
    <w:rsid w:val="009C2EAC"/>
    <w:rsid w:val="009D32A3"/>
    <w:rsid w:val="009E0044"/>
    <w:rsid w:val="009E6D60"/>
    <w:rsid w:val="00A0058F"/>
    <w:rsid w:val="00A114B6"/>
    <w:rsid w:val="00A33107"/>
    <w:rsid w:val="00A602E2"/>
    <w:rsid w:val="00A9285A"/>
    <w:rsid w:val="00AC653D"/>
    <w:rsid w:val="00B32E5E"/>
    <w:rsid w:val="00B40B4E"/>
    <w:rsid w:val="00B646C6"/>
    <w:rsid w:val="00BA32B4"/>
    <w:rsid w:val="00BE5E44"/>
    <w:rsid w:val="00C162AF"/>
    <w:rsid w:val="00C25847"/>
    <w:rsid w:val="00C61941"/>
    <w:rsid w:val="00C7358E"/>
    <w:rsid w:val="00C826F2"/>
    <w:rsid w:val="00C82927"/>
    <w:rsid w:val="00CB77C5"/>
    <w:rsid w:val="00CD6E08"/>
    <w:rsid w:val="00D03E44"/>
    <w:rsid w:val="00D21A3D"/>
    <w:rsid w:val="00D33A2A"/>
    <w:rsid w:val="00D40475"/>
    <w:rsid w:val="00D50C53"/>
    <w:rsid w:val="00D81AFE"/>
    <w:rsid w:val="00D84C05"/>
    <w:rsid w:val="00D91F76"/>
    <w:rsid w:val="00DA2AE3"/>
    <w:rsid w:val="00DB0FBC"/>
    <w:rsid w:val="00DD53E7"/>
    <w:rsid w:val="00E00A11"/>
    <w:rsid w:val="00E2037D"/>
    <w:rsid w:val="00E4005D"/>
    <w:rsid w:val="00E5587F"/>
    <w:rsid w:val="00EB3FE2"/>
    <w:rsid w:val="00EC5B9A"/>
    <w:rsid w:val="00ED2CD8"/>
    <w:rsid w:val="00F07173"/>
    <w:rsid w:val="00F16B53"/>
    <w:rsid w:val="00F22C77"/>
    <w:rsid w:val="00F4240E"/>
    <w:rsid w:val="00F52660"/>
    <w:rsid w:val="00F53F06"/>
    <w:rsid w:val="00FA40CC"/>
    <w:rsid w:val="00FB2751"/>
    <w:rsid w:val="00FB436F"/>
    <w:rsid w:val="00FC2B1B"/>
    <w:rsid w:val="00FD4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96"/>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n,footnote text,Footnotes,Footnote ak,Footnote Text Char,fn Char,footnote text Char,Footnotes Char,Footnote ak Char,ft,fn cafc,Footnotes Char Char,Footnote Text Char Char,fn Char Char,footnote text Char Char Char Ch,Car, Car"/>
    <w:basedOn w:val="Normal"/>
    <w:link w:val="NotedebasdepageCar"/>
    <w:unhideWhenUsed/>
    <w:rsid w:val="00650F96"/>
    <w:rPr>
      <w:rFonts w:asciiTheme="minorHAnsi" w:eastAsiaTheme="minorHAnsi" w:hAnsiTheme="minorHAnsi" w:cstheme="minorBidi"/>
      <w:sz w:val="20"/>
      <w:szCs w:val="20"/>
      <w:lang w:val="fr-FR"/>
    </w:rPr>
  </w:style>
  <w:style w:type="character" w:customStyle="1" w:styleId="NotedebasdepageCar">
    <w:name w:val="Note de bas de page Car"/>
    <w:aliases w:val="fn Car,footnote text Car,Footnotes Car,Footnote ak Car,Footnote Text Char Car,fn Char Car,footnote text Char Car,Footnotes Char Car,Footnote ak Char Car,ft Car,fn cafc Car,Footnotes Char Char Car,Footnote Text Char Char Car"/>
    <w:basedOn w:val="Policepardfaut"/>
    <w:link w:val="Notedebasdepage"/>
    <w:uiPriority w:val="99"/>
    <w:rsid w:val="00650F96"/>
    <w:rPr>
      <w:sz w:val="20"/>
      <w:szCs w:val="20"/>
    </w:rPr>
  </w:style>
  <w:style w:type="character" w:styleId="Appelnotedebasdep">
    <w:name w:val="footnote reference"/>
    <w:aliases w:val="Ref,de nota al pie,Footnote Reference"/>
    <w:basedOn w:val="Policepardfaut"/>
    <w:unhideWhenUsed/>
    <w:rsid w:val="00650F96"/>
    <w:rPr>
      <w:vertAlign w:val="superscript"/>
    </w:rPr>
  </w:style>
  <w:style w:type="paragraph" w:customStyle="1" w:styleId="pbox">
    <w:name w:val="pbox"/>
    <w:basedOn w:val="Normal"/>
    <w:rsid w:val="00650F96"/>
    <w:pPr>
      <w:spacing w:before="100" w:beforeAutospacing="1" w:after="100" w:afterAutospacing="1"/>
    </w:pPr>
    <w:rPr>
      <w:rFonts w:eastAsia="Times New Roman"/>
      <w:sz w:val="24"/>
      <w:szCs w:val="24"/>
      <w:lang w:val="fr-FR" w:eastAsia="fr-FR"/>
    </w:rPr>
  </w:style>
  <w:style w:type="paragraph" w:styleId="Textedebulles">
    <w:name w:val="Balloon Text"/>
    <w:basedOn w:val="Normal"/>
    <w:link w:val="TextedebullesCar"/>
    <w:uiPriority w:val="99"/>
    <w:semiHidden/>
    <w:unhideWhenUsed/>
    <w:rsid w:val="008D7F78"/>
    <w:rPr>
      <w:rFonts w:ascii="Tahoma" w:hAnsi="Tahoma" w:cs="Tahoma"/>
      <w:sz w:val="16"/>
      <w:szCs w:val="16"/>
    </w:rPr>
  </w:style>
  <w:style w:type="character" w:customStyle="1" w:styleId="TextedebullesCar">
    <w:name w:val="Texte de bulles Car"/>
    <w:basedOn w:val="Policepardfaut"/>
    <w:link w:val="Textedebulles"/>
    <w:uiPriority w:val="99"/>
    <w:semiHidden/>
    <w:rsid w:val="008D7F78"/>
    <w:rPr>
      <w:rFonts w:ascii="Tahoma" w:eastAsia="PMingLiU" w:hAnsi="Tahoma" w:cs="Tahoma"/>
      <w:sz w:val="16"/>
      <w:szCs w:val="16"/>
      <w:lang w:val="en-US"/>
    </w:rPr>
  </w:style>
  <w:style w:type="paragraph" w:styleId="Paragraphedeliste">
    <w:name w:val="List Paragraph"/>
    <w:basedOn w:val="Normal"/>
    <w:uiPriority w:val="34"/>
    <w:qFormat/>
    <w:rsid w:val="00B646C6"/>
    <w:pPr>
      <w:ind w:left="720"/>
      <w:contextualSpacing/>
    </w:pPr>
  </w:style>
  <w:style w:type="character" w:styleId="Lienhypertexte">
    <w:name w:val="Hyperlink"/>
    <w:basedOn w:val="Policepardfaut"/>
    <w:uiPriority w:val="99"/>
    <w:unhideWhenUsed/>
    <w:rsid w:val="009969B3"/>
    <w:rPr>
      <w:color w:val="0000FF" w:themeColor="hyperlink"/>
      <w:u w:val="single"/>
    </w:rPr>
  </w:style>
  <w:style w:type="character" w:customStyle="1" w:styleId="hps">
    <w:name w:val="hps"/>
    <w:basedOn w:val="Policepardfaut"/>
    <w:rsid w:val="009969B3"/>
  </w:style>
  <w:style w:type="character" w:customStyle="1" w:styleId="CorpsdetexteCar">
    <w:name w:val="Corps de texte Car"/>
    <w:aliases w:val="Body Text Char1 Car,Body Text Char Char Car,Body Text Char1 Char Char Car,Body Text Char Char Char Char Car,Body Text Char1 Char Char Char Char Car,Body Text Char Char Char Char Char Char Car,b Car"/>
    <w:link w:val="Corpsdetexte"/>
    <w:locked/>
    <w:rsid w:val="009969B3"/>
    <w:rPr>
      <w:lang w:val="en-US"/>
    </w:rPr>
  </w:style>
  <w:style w:type="paragraph" w:styleId="Corpsdetexte">
    <w:name w:val="Body Text"/>
    <w:aliases w:val="Body Text Char1,Body Text Char Char,Body Text Char1 Char Char,Body Text Char Char Char Char,Body Text Char1 Char Char Char Char,Body Text Char Char Char Char Char Char,Body Text Char1 Char Char Char Char Char Char,b"/>
    <w:basedOn w:val="Normal"/>
    <w:link w:val="CorpsdetexteCar"/>
    <w:unhideWhenUsed/>
    <w:rsid w:val="009969B3"/>
    <w:pPr>
      <w:tabs>
        <w:tab w:val="num" w:pos="720"/>
      </w:tabs>
      <w:spacing w:after="240"/>
    </w:pPr>
    <w:rPr>
      <w:rFonts w:asciiTheme="minorHAnsi" w:eastAsiaTheme="minorHAnsi" w:hAnsiTheme="minorHAnsi" w:cstheme="minorBidi"/>
    </w:rPr>
  </w:style>
  <w:style w:type="character" w:customStyle="1" w:styleId="CorpsdetexteCar1">
    <w:name w:val="Corps de texte Car1"/>
    <w:basedOn w:val="Policepardfaut"/>
    <w:uiPriority w:val="99"/>
    <w:semiHidden/>
    <w:rsid w:val="009969B3"/>
    <w:rPr>
      <w:rFonts w:ascii="Times New Roman" w:eastAsia="PMingLiU" w:hAnsi="Times New Roman" w:cs="Times New Roman"/>
      <w:lang w:val="en-US"/>
    </w:rPr>
  </w:style>
  <w:style w:type="paragraph" w:customStyle="1" w:styleId="OxfamNormalCharChar">
    <w:name w:val="Oxfam Normal Char Char"/>
    <w:rsid w:val="00F16B53"/>
    <w:pPr>
      <w:overflowPunct w:val="0"/>
      <w:adjustRightInd w:val="0"/>
      <w:spacing w:before="240" w:after="0" w:line="240" w:lineRule="auto"/>
      <w:jc w:val="both"/>
    </w:pPr>
    <w:rPr>
      <w:rFonts w:ascii="Times New Roman" w:eastAsia="Times New Roman" w:hAnsi="Times New Roman" w:cs="Times New Roman"/>
      <w:kern w:val="28"/>
      <w:sz w:val="24"/>
      <w:szCs w:val="24"/>
      <w:lang w:val="en-US"/>
    </w:rPr>
  </w:style>
  <w:style w:type="paragraph" w:styleId="En-tte">
    <w:name w:val="header"/>
    <w:basedOn w:val="Normal"/>
    <w:link w:val="En-tteCar"/>
    <w:uiPriority w:val="99"/>
    <w:unhideWhenUsed/>
    <w:rsid w:val="00FD428F"/>
    <w:pPr>
      <w:tabs>
        <w:tab w:val="center" w:pos="4536"/>
        <w:tab w:val="right" w:pos="9072"/>
      </w:tabs>
    </w:pPr>
  </w:style>
  <w:style w:type="character" w:customStyle="1" w:styleId="En-tteCar">
    <w:name w:val="En-tête Car"/>
    <w:basedOn w:val="Policepardfaut"/>
    <w:link w:val="En-tte"/>
    <w:uiPriority w:val="99"/>
    <w:rsid w:val="00FD428F"/>
    <w:rPr>
      <w:rFonts w:ascii="Times New Roman" w:eastAsia="PMingLiU" w:hAnsi="Times New Roman" w:cs="Times New Roman"/>
      <w:lang w:val="en-US"/>
    </w:rPr>
  </w:style>
  <w:style w:type="paragraph" w:styleId="Pieddepage">
    <w:name w:val="footer"/>
    <w:basedOn w:val="Normal"/>
    <w:link w:val="PieddepageCar"/>
    <w:uiPriority w:val="99"/>
    <w:unhideWhenUsed/>
    <w:rsid w:val="00FD428F"/>
    <w:pPr>
      <w:tabs>
        <w:tab w:val="center" w:pos="4536"/>
        <w:tab w:val="right" w:pos="9072"/>
      </w:tabs>
    </w:pPr>
  </w:style>
  <w:style w:type="character" w:customStyle="1" w:styleId="PieddepageCar">
    <w:name w:val="Pied de page Car"/>
    <w:basedOn w:val="Policepardfaut"/>
    <w:link w:val="Pieddepage"/>
    <w:uiPriority w:val="99"/>
    <w:rsid w:val="00FD428F"/>
    <w:rPr>
      <w:rFonts w:ascii="Times New Roman" w:eastAsia="PMingLiU" w:hAnsi="Times New Roman" w:cs="Times New Roman"/>
      <w:lang w:val="en-US"/>
    </w:rPr>
  </w:style>
  <w:style w:type="character" w:styleId="CitationHTML">
    <w:name w:val="HTML Cite"/>
    <w:basedOn w:val="Policepardfaut"/>
    <w:uiPriority w:val="99"/>
    <w:semiHidden/>
    <w:unhideWhenUsed/>
    <w:rsid w:val="00A602E2"/>
    <w:rPr>
      <w:i/>
      <w:iCs/>
    </w:rPr>
  </w:style>
  <w:style w:type="table" w:styleId="Grilledutableau">
    <w:name w:val="Table Grid"/>
    <w:basedOn w:val="TableauNormal"/>
    <w:uiPriority w:val="59"/>
    <w:rsid w:val="0077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96"/>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n,footnote text,Footnotes,Footnote ak,Footnote Text Char,fn Char,footnote text Char,Footnotes Char,Footnote ak Char,ft,fn cafc,Footnotes Char Char,Footnote Text Char Char,fn Char Char,footnote text Char Char Char Ch,Car, Car"/>
    <w:basedOn w:val="Normal"/>
    <w:link w:val="NotedebasdepageCar"/>
    <w:unhideWhenUsed/>
    <w:rsid w:val="00650F96"/>
    <w:rPr>
      <w:rFonts w:asciiTheme="minorHAnsi" w:eastAsiaTheme="minorHAnsi" w:hAnsiTheme="minorHAnsi" w:cstheme="minorBidi"/>
      <w:sz w:val="20"/>
      <w:szCs w:val="20"/>
      <w:lang w:val="fr-FR"/>
    </w:rPr>
  </w:style>
  <w:style w:type="character" w:customStyle="1" w:styleId="NotedebasdepageCar">
    <w:name w:val="Note de bas de page Car"/>
    <w:aliases w:val="fn Car,footnote text Car,Footnotes Car,Footnote ak Car,Footnote Text Char Car,fn Char Car,footnote text Char Car,Footnotes Char Car,Footnote ak Char Car,ft Car,fn cafc Car,Footnotes Char Char Car,Footnote Text Char Char Car"/>
    <w:basedOn w:val="Policepardfaut"/>
    <w:link w:val="Notedebasdepage"/>
    <w:uiPriority w:val="99"/>
    <w:rsid w:val="00650F96"/>
    <w:rPr>
      <w:sz w:val="20"/>
      <w:szCs w:val="20"/>
    </w:rPr>
  </w:style>
  <w:style w:type="character" w:styleId="Appelnotedebasdep">
    <w:name w:val="footnote reference"/>
    <w:aliases w:val="Ref,de nota al pie,Footnote Reference"/>
    <w:basedOn w:val="Policepardfaut"/>
    <w:unhideWhenUsed/>
    <w:rsid w:val="00650F96"/>
    <w:rPr>
      <w:vertAlign w:val="superscript"/>
    </w:rPr>
  </w:style>
  <w:style w:type="paragraph" w:customStyle="1" w:styleId="pbox">
    <w:name w:val="pbox"/>
    <w:basedOn w:val="Normal"/>
    <w:rsid w:val="00650F96"/>
    <w:pPr>
      <w:spacing w:before="100" w:beforeAutospacing="1" w:after="100" w:afterAutospacing="1"/>
    </w:pPr>
    <w:rPr>
      <w:rFonts w:eastAsia="Times New Roman"/>
      <w:sz w:val="24"/>
      <w:szCs w:val="24"/>
      <w:lang w:val="fr-FR" w:eastAsia="fr-FR"/>
    </w:rPr>
  </w:style>
  <w:style w:type="paragraph" w:styleId="Textedebulles">
    <w:name w:val="Balloon Text"/>
    <w:basedOn w:val="Normal"/>
    <w:link w:val="TextedebullesCar"/>
    <w:uiPriority w:val="99"/>
    <w:semiHidden/>
    <w:unhideWhenUsed/>
    <w:rsid w:val="008D7F78"/>
    <w:rPr>
      <w:rFonts w:ascii="Tahoma" w:hAnsi="Tahoma" w:cs="Tahoma"/>
      <w:sz w:val="16"/>
      <w:szCs w:val="16"/>
    </w:rPr>
  </w:style>
  <w:style w:type="character" w:customStyle="1" w:styleId="TextedebullesCar">
    <w:name w:val="Texte de bulles Car"/>
    <w:basedOn w:val="Policepardfaut"/>
    <w:link w:val="Textedebulles"/>
    <w:uiPriority w:val="99"/>
    <w:semiHidden/>
    <w:rsid w:val="008D7F78"/>
    <w:rPr>
      <w:rFonts w:ascii="Tahoma" w:eastAsia="PMingLiU" w:hAnsi="Tahoma" w:cs="Tahoma"/>
      <w:sz w:val="16"/>
      <w:szCs w:val="16"/>
      <w:lang w:val="en-US"/>
    </w:rPr>
  </w:style>
  <w:style w:type="paragraph" w:styleId="Paragraphedeliste">
    <w:name w:val="List Paragraph"/>
    <w:basedOn w:val="Normal"/>
    <w:uiPriority w:val="34"/>
    <w:qFormat/>
    <w:rsid w:val="00B646C6"/>
    <w:pPr>
      <w:ind w:left="720"/>
      <w:contextualSpacing/>
    </w:pPr>
  </w:style>
  <w:style w:type="character" w:styleId="Lienhypertexte">
    <w:name w:val="Hyperlink"/>
    <w:basedOn w:val="Policepardfaut"/>
    <w:uiPriority w:val="99"/>
    <w:unhideWhenUsed/>
    <w:rsid w:val="009969B3"/>
    <w:rPr>
      <w:color w:val="0000FF" w:themeColor="hyperlink"/>
      <w:u w:val="single"/>
    </w:rPr>
  </w:style>
  <w:style w:type="character" w:customStyle="1" w:styleId="hps">
    <w:name w:val="hps"/>
    <w:basedOn w:val="Policepardfaut"/>
    <w:rsid w:val="009969B3"/>
  </w:style>
  <w:style w:type="character" w:customStyle="1" w:styleId="CorpsdetexteCar">
    <w:name w:val="Corps de texte Car"/>
    <w:aliases w:val="Body Text Char1 Car,Body Text Char Char Car,Body Text Char1 Char Char Car,Body Text Char Char Char Char Car,Body Text Char1 Char Char Char Char Car,Body Text Char Char Char Char Char Char Car,b Car"/>
    <w:link w:val="Corpsdetexte"/>
    <w:locked/>
    <w:rsid w:val="009969B3"/>
    <w:rPr>
      <w:lang w:val="en-US"/>
    </w:rPr>
  </w:style>
  <w:style w:type="paragraph" w:styleId="Corpsdetexte">
    <w:name w:val="Body Text"/>
    <w:aliases w:val="Body Text Char1,Body Text Char Char,Body Text Char1 Char Char,Body Text Char Char Char Char,Body Text Char1 Char Char Char Char,Body Text Char Char Char Char Char Char,Body Text Char1 Char Char Char Char Char Char,b"/>
    <w:basedOn w:val="Normal"/>
    <w:link w:val="CorpsdetexteCar"/>
    <w:unhideWhenUsed/>
    <w:rsid w:val="009969B3"/>
    <w:pPr>
      <w:tabs>
        <w:tab w:val="num" w:pos="720"/>
      </w:tabs>
      <w:spacing w:after="240"/>
    </w:pPr>
    <w:rPr>
      <w:rFonts w:asciiTheme="minorHAnsi" w:eastAsiaTheme="minorHAnsi" w:hAnsiTheme="minorHAnsi" w:cstheme="minorBidi"/>
    </w:rPr>
  </w:style>
  <w:style w:type="character" w:customStyle="1" w:styleId="CorpsdetexteCar1">
    <w:name w:val="Corps de texte Car1"/>
    <w:basedOn w:val="Policepardfaut"/>
    <w:uiPriority w:val="99"/>
    <w:semiHidden/>
    <w:rsid w:val="009969B3"/>
    <w:rPr>
      <w:rFonts w:ascii="Times New Roman" w:eastAsia="PMingLiU" w:hAnsi="Times New Roman" w:cs="Times New Roman"/>
      <w:lang w:val="en-US"/>
    </w:rPr>
  </w:style>
  <w:style w:type="paragraph" w:customStyle="1" w:styleId="OxfamNormalCharChar">
    <w:name w:val="Oxfam Normal Char Char"/>
    <w:rsid w:val="00F16B53"/>
    <w:pPr>
      <w:overflowPunct w:val="0"/>
      <w:adjustRightInd w:val="0"/>
      <w:spacing w:before="240" w:after="0" w:line="240" w:lineRule="auto"/>
      <w:jc w:val="both"/>
    </w:pPr>
    <w:rPr>
      <w:rFonts w:ascii="Times New Roman" w:eastAsia="Times New Roman" w:hAnsi="Times New Roman" w:cs="Times New Roman"/>
      <w:kern w:val="28"/>
      <w:sz w:val="24"/>
      <w:szCs w:val="24"/>
      <w:lang w:val="en-US"/>
    </w:rPr>
  </w:style>
  <w:style w:type="paragraph" w:styleId="En-tte">
    <w:name w:val="header"/>
    <w:basedOn w:val="Normal"/>
    <w:link w:val="En-tteCar"/>
    <w:uiPriority w:val="99"/>
    <w:unhideWhenUsed/>
    <w:rsid w:val="00FD428F"/>
    <w:pPr>
      <w:tabs>
        <w:tab w:val="center" w:pos="4536"/>
        <w:tab w:val="right" w:pos="9072"/>
      </w:tabs>
    </w:pPr>
  </w:style>
  <w:style w:type="character" w:customStyle="1" w:styleId="En-tteCar">
    <w:name w:val="En-tête Car"/>
    <w:basedOn w:val="Policepardfaut"/>
    <w:link w:val="En-tte"/>
    <w:uiPriority w:val="99"/>
    <w:rsid w:val="00FD428F"/>
    <w:rPr>
      <w:rFonts w:ascii="Times New Roman" w:eastAsia="PMingLiU" w:hAnsi="Times New Roman" w:cs="Times New Roman"/>
      <w:lang w:val="en-US"/>
    </w:rPr>
  </w:style>
  <w:style w:type="paragraph" w:styleId="Pieddepage">
    <w:name w:val="footer"/>
    <w:basedOn w:val="Normal"/>
    <w:link w:val="PieddepageCar"/>
    <w:uiPriority w:val="99"/>
    <w:unhideWhenUsed/>
    <w:rsid w:val="00FD428F"/>
    <w:pPr>
      <w:tabs>
        <w:tab w:val="center" w:pos="4536"/>
        <w:tab w:val="right" w:pos="9072"/>
      </w:tabs>
    </w:pPr>
  </w:style>
  <w:style w:type="character" w:customStyle="1" w:styleId="PieddepageCar">
    <w:name w:val="Pied de page Car"/>
    <w:basedOn w:val="Policepardfaut"/>
    <w:link w:val="Pieddepage"/>
    <w:uiPriority w:val="99"/>
    <w:rsid w:val="00FD428F"/>
    <w:rPr>
      <w:rFonts w:ascii="Times New Roman" w:eastAsia="PMingLiU" w:hAnsi="Times New Roman" w:cs="Times New Roman"/>
      <w:lang w:val="en-US"/>
    </w:rPr>
  </w:style>
  <w:style w:type="character" w:styleId="CitationHTML">
    <w:name w:val="HTML Cite"/>
    <w:basedOn w:val="Policepardfaut"/>
    <w:uiPriority w:val="99"/>
    <w:semiHidden/>
    <w:unhideWhenUsed/>
    <w:rsid w:val="00A602E2"/>
    <w:rPr>
      <w:i/>
      <w:iCs/>
    </w:rPr>
  </w:style>
  <w:style w:type="table" w:styleId="Grilledutableau">
    <w:name w:val="Table Grid"/>
    <w:basedOn w:val="TableauNormal"/>
    <w:uiPriority w:val="59"/>
    <w:rsid w:val="0077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ques.berthelot4@wanadoo.f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ard.iastate.edu/publications/dbs/pdffiles/89wp46.pdf" TargetMode="External"/><Relationship Id="rId3" Type="http://schemas.openxmlformats.org/officeDocument/2006/relationships/hyperlink" Target="http://www.fapri.missouri.edu/outreach/publications/2013/FAPRI_MU_Report_06_13.pdf" TargetMode="External"/><Relationship Id="rId7" Type="http://schemas.openxmlformats.org/officeDocument/2006/relationships/hyperlink" Target="http://www.esteyjournal.com/j_pdfs/swinbank12-2.pdf" TargetMode="External"/><Relationship Id="rId2" Type="http://schemas.openxmlformats.org/officeDocument/2006/relationships/hyperlink" Target="http://ia.ita.doc.gov/admanual/2009/Chapter%2010%20NME.doc" TargetMode="External"/><Relationship Id="rId1" Type="http://schemas.openxmlformats.org/officeDocument/2006/relationships/hyperlink" Target="http://www.wto.org/english/news_e/news14_e/tnc_infstat_25jun14_e.htm" TargetMode="External"/><Relationship Id="rId6" Type="http://schemas.openxmlformats.org/officeDocument/2006/relationships/hyperlink" Target="http://econ.worldbank.org/WBSITE/EXTERNAL/EXTDEC/EXTRESEARCH/0,,contentMDK:21960058~pagePK:64214825~piPK:64214943~theSitePK:469382,00.html" TargetMode="External"/><Relationship Id="rId5" Type="http://schemas.openxmlformats.org/officeDocument/2006/relationships/hyperlink" Target="http://siteresources.worldbank.org/INTRES/Resources/469232-1107449512766/Note_summarizing_core_updated_database_0613.pdf" TargetMode="External"/><Relationship Id="rId4" Type="http://schemas.openxmlformats.org/officeDocument/2006/relationships/hyperlink" Target="http://www.fsa.usda.gov/Internet/FSA_File/pb12_tbl35.pdf" TargetMode="External"/><Relationship Id="rId9" Type="http://schemas.openxmlformats.org/officeDocument/2006/relationships/hyperlink" Target="http://ageconsearch.umn.edu/bitstream/30095/1/210201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1E75-57C1-4E9F-B6E5-06BB807B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6618</Words>
  <Characters>36403</Characters>
  <Application>Microsoft Office Word</Application>
  <DocSecurity>4</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Berthelot</dc:creator>
  <cp:lastModifiedBy>Alexandre VAN ENST</cp:lastModifiedBy>
  <cp:revision>2</cp:revision>
  <cp:lastPrinted>2014-07-03T20:57:00Z</cp:lastPrinted>
  <dcterms:created xsi:type="dcterms:W3CDTF">2014-07-09T13:05:00Z</dcterms:created>
  <dcterms:modified xsi:type="dcterms:W3CDTF">2014-07-09T13:05:00Z</dcterms:modified>
</cp:coreProperties>
</file>