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CDF" w:rsidRDefault="00FF2CDF" w:rsidP="00FF2CDF">
      <w:pPr>
        <w:spacing w:after="0" w:line="240" w:lineRule="auto"/>
        <w:jc w:val="center"/>
        <w:rPr>
          <w:rFonts w:ascii="Times New Roman" w:hAnsi="Times New Roman" w:cs="Times New Roman"/>
          <w:b/>
          <w:sz w:val="24"/>
          <w:szCs w:val="24"/>
        </w:rPr>
      </w:pPr>
      <w:bookmarkStart w:id="0" w:name="_GoBack"/>
      <w:bookmarkEnd w:id="0"/>
      <w:r>
        <w:rPr>
          <w:noProof/>
          <w:lang w:eastAsia="fr-FR"/>
        </w:rPr>
        <w:drawing>
          <wp:inline distT="0" distB="0" distL="0" distR="0" wp14:anchorId="3E45D313" wp14:editId="17BF58FF">
            <wp:extent cx="930275" cy="695960"/>
            <wp:effectExtent l="0" t="0" r="3175"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0275" cy="695960"/>
                    </a:xfrm>
                    <a:prstGeom prst="rect">
                      <a:avLst/>
                    </a:prstGeom>
                    <a:noFill/>
                    <a:ln>
                      <a:noFill/>
                    </a:ln>
                  </pic:spPr>
                </pic:pic>
              </a:graphicData>
            </a:graphic>
          </wp:inline>
        </w:drawing>
      </w:r>
    </w:p>
    <w:p w:rsidR="008E14E5" w:rsidRPr="008E14E5" w:rsidRDefault="008E14E5" w:rsidP="00761070">
      <w:pPr>
        <w:spacing w:after="0" w:line="240" w:lineRule="auto"/>
        <w:ind w:firstLine="708"/>
        <w:jc w:val="center"/>
        <w:rPr>
          <w:rFonts w:ascii="Times New Roman" w:hAnsi="Times New Roman" w:cs="Times New Roman"/>
          <w:b/>
          <w:sz w:val="24"/>
          <w:szCs w:val="24"/>
        </w:rPr>
      </w:pPr>
      <w:r w:rsidRPr="008E14E5">
        <w:rPr>
          <w:rFonts w:ascii="Times New Roman" w:hAnsi="Times New Roman" w:cs="Times New Roman"/>
          <w:b/>
          <w:sz w:val="24"/>
          <w:szCs w:val="24"/>
        </w:rPr>
        <w:t>Réflexions préliminaires après la signature de l'APE Afrique de l'Ouest</w:t>
      </w:r>
    </w:p>
    <w:p w:rsidR="00351091" w:rsidRPr="006A17F6" w:rsidRDefault="00351091" w:rsidP="00351091">
      <w:pPr>
        <w:spacing w:after="0" w:line="240" w:lineRule="auto"/>
        <w:jc w:val="center"/>
        <w:rPr>
          <w:rFonts w:ascii="Times New Roman" w:hAnsi="Times New Roman" w:cs="Times New Roman"/>
          <w:sz w:val="24"/>
          <w:szCs w:val="24"/>
        </w:rPr>
      </w:pPr>
      <w:r w:rsidRPr="006A17F6">
        <w:rPr>
          <w:rFonts w:ascii="Times New Roman" w:hAnsi="Times New Roman" w:cs="Times New Roman"/>
          <w:sz w:val="24"/>
          <w:szCs w:val="24"/>
        </w:rPr>
        <w:t>Jacques Berthelot (</w:t>
      </w:r>
      <w:hyperlink r:id="rId9" w:history="1">
        <w:r w:rsidRPr="00351091">
          <w:rPr>
            <w:rStyle w:val="Lienhypertexte"/>
            <w:rFonts w:ascii="Times New Roman" w:hAnsi="Times New Roman" w:cs="Times New Roman"/>
            <w:color w:val="auto"/>
            <w:sz w:val="24"/>
            <w:szCs w:val="24"/>
            <w:u w:val="none"/>
          </w:rPr>
          <w:t>jacques.berthelot4@wanadoo.fr</w:t>
        </w:r>
      </w:hyperlink>
      <w:r w:rsidRPr="006A17F6">
        <w:rPr>
          <w:rFonts w:ascii="Times New Roman" w:hAnsi="Times New Roman" w:cs="Times New Roman"/>
          <w:sz w:val="24"/>
          <w:szCs w:val="24"/>
        </w:rPr>
        <w:t>),</w:t>
      </w:r>
    </w:p>
    <w:p w:rsidR="00351091" w:rsidRDefault="00351091" w:rsidP="003510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6D2290">
        <w:rPr>
          <w:rFonts w:ascii="Times New Roman" w:hAnsi="Times New Roman" w:cs="Times New Roman"/>
          <w:sz w:val="24"/>
          <w:szCs w:val="24"/>
        </w:rPr>
        <w:t>5</w:t>
      </w:r>
      <w:r>
        <w:rPr>
          <w:rFonts w:ascii="Times New Roman" w:hAnsi="Times New Roman" w:cs="Times New Roman"/>
          <w:sz w:val="24"/>
          <w:szCs w:val="24"/>
        </w:rPr>
        <w:t xml:space="preserve"> juillet 2014</w:t>
      </w:r>
    </w:p>
    <w:p w:rsidR="008E14E5" w:rsidRDefault="008E14E5" w:rsidP="00B8490D">
      <w:pPr>
        <w:spacing w:after="0" w:line="240" w:lineRule="auto"/>
        <w:jc w:val="center"/>
        <w:rPr>
          <w:rFonts w:ascii="Times New Roman" w:hAnsi="Times New Roman" w:cs="Times New Roman"/>
        </w:rPr>
      </w:pPr>
    </w:p>
    <w:p w:rsidR="008E14E5" w:rsidRDefault="008E14E5" w:rsidP="008E14E5">
      <w:pPr>
        <w:spacing w:after="0" w:line="240" w:lineRule="auto"/>
        <w:jc w:val="both"/>
        <w:rPr>
          <w:rFonts w:ascii="Times New Roman" w:hAnsi="Times New Roman" w:cs="Times New Roman"/>
        </w:rPr>
      </w:pPr>
      <w:r>
        <w:rPr>
          <w:rFonts w:ascii="Times New Roman" w:hAnsi="Times New Roman" w:cs="Times New Roman"/>
        </w:rPr>
        <w:t>La malencontreuse signature de l'APE</w:t>
      </w:r>
      <w:r w:rsidR="00351091">
        <w:rPr>
          <w:rFonts w:ascii="Times New Roman" w:hAnsi="Times New Roman" w:cs="Times New Roman"/>
        </w:rPr>
        <w:t xml:space="preserve"> régional</w:t>
      </w:r>
      <w:r>
        <w:rPr>
          <w:rFonts w:ascii="Times New Roman" w:hAnsi="Times New Roman" w:cs="Times New Roman"/>
        </w:rPr>
        <w:t xml:space="preserve"> </w:t>
      </w:r>
      <w:r w:rsidR="003756F1">
        <w:rPr>
          <w:rFonts w:ascii="Times New Roman" w:hAnsi="Times New Roman" w:cs="Times New Roman"/>
        </w:rPr>
        <w:t>par les Chefs d'Etat et de gouvernement d'</w:t>
      </w:r>
      <w:r>
        <w:rPr>
          <w:rFonts w:ascii="Times New Roman" w:hAnsi="Times New Roman" w:cs="Times New Roman"/>
        </w:rPr>
        <w:t xml:space="preserve">Afrique de l'Ouest (AO) </w:t>
      </w:r>
      <w:r w:rsidR="003756F1">
        <w:rPr>
          <w:rFonts w:ascii="Times New Roman" w:hAnsi="Times New Roman" w:cs="Times New Roman"/>
        </w:rPr>
        <w:t xml:space="preserve">le 10 juillet à Accra </w:t>
      </w:r>
      <w:r>
        <w:rPr>
          <w:rFonts w:ascii="Times New Roman" w:hAnsi="Times New Roman" w:cs="Times New Roman"/>
        </w:rPr>
        <w:t xml:space="preserve">appelle </w:t>
      </w:r>
      <w:r w:rsidR="00351091">
        <w:rPr>
          <w:rFonts w:ascii="Times New Roman" w:hAnsi="Times New Roman" w:cs="Times New Roman"/>
        </w:rPr>
        <w:t>quelques</w:t>
      </w:r>
      <w:r>
        <w:rPr>
          <w:rFonts w:ascii="Times New Roman" w:hAnsi="Times New Roman" w:cs="Times New Roman"/>
        </w:rPr>
        <w:t xml:space="preserve"> réflexions</w:t>
      </w:r>
      <w:r w:rsidR="006B0E59">
        <w:rPr>
          <w:rFonts w:ascii="Times New Roman" w:hAnsi="Times New Roman" w:cs="Times New Roman"/>
        </w:rPr>
        <w:t xml:space="preserve"> préliminaires</w:t>
      </w:r>
      <w:r>
        <w:rPr>
          <w:rFonts w:ascii="Times New Roman" w:hAnsi="Times New Roman" w:cs="Times New Roman"/>
        </w:rPr>
        <w:t xml:space="preserve">, au-delà des multiples critiques </w:t>
      </w:r>
      <w:r w:rsidR="006B0E59">
        <w:rPr>
          <w:rFonts w:ascii="Times New Roman" w:hAnsi="Times New Roman" w:cs="Times New Roman"/>
        </w:rPr>
        <w:t xml:space="preserve">approfondies </w:t>
      </w:r>
      <w:r>
        <w:rPr>
          <w:rFonts w:ascii="Times New Roman" w:hAnsi="Times New Roman" w:cs="Times New Roman"/>
        </w:rPr>
        <w:t xml:space="preserve">qui </w:t>
      </w:r>
      <w:r w:rsidR="00351091">
        <w:rPr>
          <w:rFonts w:ascii="Times New Roman" w:hAnsi="Times New Roman" w:cs="Times New Roman"/>
        </w:rPr>
        <w:t>ser</w:t>
      </w:r>
      <w:r w:rsidR="006B0E59">
        <w:rPr>
          <w:rFonts w:ascii="Times New Roman" w:hAnsi="Times New Roman" w:cs="Times New Roman"/>
        </w:rPr>
        <w:t xml:space="preserve">ont </w:t>
      </w:r>
      <w:r w:rsidR="00351091">
        <w:rPr>
          <w:rFonts w:ascii="Times New Roman" w:hAnsi="Times New Roman" w:cs="Times New Roman"/>
        </w:rPr>
        <w:t>faites plus tard</w:t>
      </w:r>
      <w:r>
        <w:rPr>
          <w:rFonts w:ascii="Times New Roman" w:hAnsi="Times New Roman" w:cs="Times New Roman"/>
        </w:rPr>
        <w:t>.</w:t>
      </w:r>
    </w:p>
    <w:p w:rsidR="008E14E5" w:rsidRDefault="008E14E5" w:rsidP="008E14E5">
      <w:pPr>
        <w:spacing w:after="0" w:line="240" w:lineRule="auto"/>
        <w:jc w:val="both"/>
        <w:rPr>
          <w:rFonts w:ascii="Times New Roman" w:hAnsi="Times New Roman" w:cs="Times New Roman"/>
        </w:rPr>
      </w:pPr>
    </w:p>
    <w:p w:rsidR="006B0E59" w:rsidRDefault="008E14E5" w:rsidP="008E14E5">
      <w:pPr>
        <w:spacing w:after="0" w:line="240" w:lineRule="auto"/>
        <w:jc w:val="both"/>
        <w:rPr>
          <w:rFonts w:ascii="Times New Roman" w:hAnsi="Times New Roman" w:cs="Times New Roman"/>
        </w:rPr>
      </w:pPr>
      <w:r>
        <w:rPr>
          <w:rFonts w:ascii="Times New Roman" w:hAnsi="Times New Roman" w:cs="Times New Roman"/>
        </w:rPr>
        <w:t>Une pr</w:t>
      </w:r>
      <w:r w:rsidR="006B0E59">
        <w:rPr>
          <w:rFonts w:ascii="Times New Roman" w:hAnsi="Times New Roman" w:cs="Times New Roman"/>
        </w:rPr>
        <w:t>emière réflexion est le risque qu</w:t>
      </w:r>
      <w:r>
        <w:rPr>
          <w:rFonts w:ascii="Times New Roman" w:hAnsi="Times New Roman" w:cs="Times New Roman"/>
        </w:rPr>
        <w:t xml:space="preserve">e la signature de l'APE </w:t>
      </w:r>
      <w:r w:rsidR="006B0E59">
        <w:rPr>
          <w:rFonts w:ascii="Times New Roman" w:hAnsi="Times New Roman" w:cs="Times New Roman"/>
        </w:rPr>
        <w:t xml:space="preserve">AO </w:t>
      </w:r>
      <w:r>
        <w:rPr>
          <w:rFonts w:ascii="Times New Roman" w:hAnsi="Times New Roman" w:cs="Times New Roman"/>
        </w:rPr>
        <w:t xml:space="preserve">ne soit un signal décisif pour accélérer la signature des 5 autres APE régionaux (celui des Caraïbes ayant déjà été signé depuis </w:t>
      </w:r>
      <w:r w:rsidR="00DA656E">
        <w:rPr>
          <w:rFonts w:ascii="Times New Roman" w:hAnsi="Times New Roman" w:cs="Times New Roman"/>
        </w:rPr>
        <w:t>octobre 2008 et approuvé par le Parlement européen en mars 2009 mais pas encore ratifié</w:t>
      </w:r>
      <w:r w:rsidR="000E619F">
        <w:rPr>
          <w:rFonts w:ascii="Times New Roman" w:hAnsi="Times New Roman" w:cs="Times New Roman"/>
        </w:rPr>
        <w:t>, y compris dans les Caraïbes</w:t>
      </w:r>
      <w:r>
        <w:rPr>
          <w:rFonts w:ascii="Times New Roman" w:hAnsi="Times New Roman" w:cs="Times New Roman"/>
        </w:rPr>
        <w:t xml:space="preserve">). </w:t>
      </w:r>
    </w:p>
    <w:p w:rsidR="006B0E59" w:rsidRDefault="006B0E59" w:rsidP="008E14E5">
      <w:pPr>
        <w:spacing w:after="0" w:line="240" w:lineRule="auto"/>
        <w:jc w:val="both"/>
        <w:rPr>
          <w:rFonts w:ascii="Times New Roman" w:hAnsi="Times New Roman" w:cs="Times New Roman"/>
        </w:rPr>
      </w:pPr>
    </w:p>
    <w:p w:rsidR="008E14E5" w:rsidRDefault="008E14E5" w:rsidP="00A23F3D">
      <w:pPr>
        <w:spacing w:after="0" w:line="240" w:lineRule="auto"/>
        <w:jc w:val="both"/>
        <w:rPr>
          <w:rFonts w:ascii="Times New Roman" w:hAnsi="Times New Roman" w:cs="Times New Roman"/>
        </w:rPr>
      </w:pPr>
      <w:r>
        <w:rPr>
          <w:rFonts w:ascii="Times New Roman" w:hAnsi="Times New Roman" w:cs="Times New Roman"/>
        </w:rPr>
        <w:t xml:space="preserve">En effet le tableau 1 montre que </w:t>
      </w:r>
      <w:r w:rsidR="006B0E59">
        <w:rPr>
          <w:rFonts w:ascii="Times New Roman" w:hAnsi="Times New Roman" w:cs="Times New Roman"/>
        </w:rPr>
        <w:t xml:space="preserve">la part des importations de toutes marchandises venant de l'UE </w:t>
      </w:r>
      <w:r w:rsidR="00BA3AB2">
        <w:rPr>
          <w:rFonts w:ascii="Times New Roman" w:hAnsi="Times New Roman" w:cs="Times New Roman"/>
        </w:rPr>
        <w:t xml:space="preserve">en 2013 </w:t>
      </w:r>
      <w:r w:rsidR="006B0E59">
        <w:rPr>
          <w:rFonts w:ascii="Times New Roman" w:hAnsi="Times New Roman" w:cs="Times New Roman"/>
        </w:rPr>
        <w:t>a été nettement supérieure en AO (42,9%, dont 42,3% pour la CEDEAO) à ce qu'elle a été dans les 6 autres APE régionaux : de 25,1% en moyenne, allant de 11,9% dans les Caraïbes à 28,1% dans la CEMAC (Afrique centrale). Ce qui implique que le coût en termes de recettes budgétaires d'origine douanière perdues sera nettement supérieur en AO</w:t>
      </w:r>
      <w:r w:rsidR="00A23F3D">
        <w:rPr>
          <w:rFonts w:ascii="Times New Roman" w:hAnsi="Times New Roman" w:cs="Times New Roman"/>
        </w:rPr>
        <w:t>.</w:t>
      </w:r>
      <w:r w:rsidR="006B0E59">
        <w:rPr>
          <w:rFonts w:ascii="Times New Roman" w:hAnsi="Times New Roman" w:cs="Times New Roman"/>
        </w:rPr>
        <w:t xml:space="preserve"> </w:t>
      </w:r>
      <w:r w:rsidR="004D075A">
        <w:rPr>
          <w:rFonts w:ascii="Times New Roman" w:hAnsi="Times New Roman" w:cs="Times New Roman"/>
        </w:rPr>
        <w:t xml:space="preserve">Donc </w:t>
      </w:r>
      <w:r w:rsidR="003756F1">
        <w:rPr>
          <w:rFonts w:ascii="Times New Roman" w:hAnsi="Times New Roman" w:cs="Times New Roman"/>
        </w:rPr>
        <w:t>les décideurs politiques d</w:t>
      </w:r>
      <w:r w:rsidR="004D075A">
        <w:rPr>
          <w:rFonts w:ascii="Times New Roman" w:hAnsi="Times New Roman" w:cs="Times New Roman"/>
        </w:rPr>
        <w:t>es autres APE régionaux pourront se dire : puisque l'AO a signé malgré des pertes de recettes douanières bien plus importantes, on ne craint pas grand-chose à signer!</w:t>
      </w:r>
      <w:r w:rsidR="006B0E59">
        <w:rPr>
          <w:rFonts w:ascii="Times New Roman" w:hAnsi="Times New Roman" w:cs="Times New Roman"/>
        </w:rPr>
        <w:t xml:space="preserve"> </w:t>
      </w:r>
      <w:r>
        <w:rPr>
          <w:rFonts w:ascii="Times New Roman" w:hAnsi="Times New Roman" w:cs="Times New Roman"/>
        </w:rPr>
        <w:t xml:space="preserve"> </w:t>
      </w:r>
      <w:r w:rsidR="0085013C">
        <w:rPr>
          <w:rFonts w:ascii="Times New Roman" w:hAnsi="Times New Roman" w:cs="Times New Roman"/>
        </w:rPr>
        <w:tab/>
      </w:r>
    </w:p>
    <w:p w:rsidR="008E14E5" w:rsidRDefault="008E14E5" w:rsidP="00B8490D">
      <w:pPr>
        <w:spacing w:after="0" w:line="240" w:lineRule="auto"/>
        <w:jc w:val="center"/>
        <w:rPr>
          <w:rFonts w:ascii="Times New Roman" w:hAnsi="Times New Roman" w:cs="Times New Roman"/>
        </w:rPr>
      </w:pPr>
    </w:p>
    <w:p w:rsidR="00B8490D" w:rsidRPr="00282441" w:rsidRDefault="008E14E5" w:rsidP="00B8490D">
      <w:pPr>
        <w:spacing w:after="0" w:line="240" w:lineRule="auto"/>
        <w:jc w:val="center"/>
        <w:rPr>
          <w:rFonts w:ascii="Times New Roman" w:hAnsi="Times New Roman" w:cs="Times New Roman"/>
        </w:rPr>
      </w:pPr>
      <w:r>
        <w:rPr>
          <w:rFonts w:ascii="Times New Roman" w:hAnsi="Times New Roman" w:cs="Times New Roman"/>
        </w:rPr>
        <w:t xml:space="preserve">Tableau 1 – </w:t>
      </w:r>
      <w:r w:rsidR="00B8490D" w:rsidRPr="00282441">
        <w:rPr>
          <w:rFonts w:ascii="Times New Roman" w:hAnsi="Times New Roman" w:cs="Times New Roman"/>
        </w:rPr>
        <w:t>Importations totales et agricoles de</w:t>
      </w:r>
      <w:r w:rsidR="00586A30">
        <w:rPr>
          <w:rFonts w:ascii="Times New Roman" w:hAnsi="Times New Roman" w:cs="Times New Roman"/>
        </w:rPr>
        <w:t>s</w:t>
      </w:r>
      <w:r w:rsidR="00B8490D" w:rsidRPr="00282441">
        <w:rPr>
          <w:rFonts w:ascii="Times New Roman" w:hAnsi="Times New Roman" w:cs="Times New Roman"/>
        </w:rPr>
        <w:t xml:space="preserve"> APE-ACP du reste du monde et de l'UE en 2013</w:t>
      </w:r>
    </w:p>
    <w:tbl>
      <w:tblPr>
        <w:tblStyle w:val="Grilledutableau"/>
        <w:tblW w:w="5000" w:type="pct"/>
        <w:tblLook w:val="04A0" w:firstRow="1" w:lastRow="0" w:firstColumn="1" w:lastColumn="0" w:noHBand="0" w:noVBand="1"/>
      </w:tblPr>
      <w:tblGrid>
        <w:gridCol w:w="1113"/>
        <w:gridCol w:w="1005"/>
        <w:gridCol w:w="940"/>
        <w:gridCol w:w="851"/>
        <w:gridCol w:w="814"/>
        <w:gridCol w:w="976"/>
        <w:gridCol w:w="858"/>
        <w:gridCol w:w="733"/>
        <w:gridCol w:w="957"/>
        <w:gridCol w:w="1267"/>
      </w:tblGrid>
      <w:tr w:rsidR="00B8490D" w:rsidTr="00B8490D">
        <w:tc>
          <w:tcPr>
            <w:tcW w:w="585" w:type="pct"/>
          </w:tcPr>
          <w:p w:rsidR="00B8490D" w:rsidRPr="008E61ED" w:rsidRDefault="00B8490D" w:rsidP="00EF7EE1">
            <w:pPr>
              <w:jc w:val="center"/>
              <w:rPr>
                <w:rFonts w:ascii="Arial Narrow" w:hAnsi="Arial Narrow"/>
                <w:sz w:val="16"/>
                <w:szCs w:val="16"/>
              </w:rPr>
            </w:pPr>
          </w:p>
        </w:tc>
        <w:tc>
          <w:tcPr>
            <w:tcW w:w="528" w:type="pct"/>
          </w:tcPr>
          <w:p w:rsidR="00B8490D" w:rsidRPr="008E61ED" w:rsidRDefault="00B8490D" w:rsidP="00EF7EE1">
            <w:pPr>
              <w:jc w:val="center"/>
              <w:rPr>
                <w:rFonts w:ascii="Arial Narrow" w:hAnsi="Arial Narrow"/>
                <w:sz w:val="16"/>
                <w:szCs w:val="16"/>
              </w:rPr>
            </w:pPr>
            <w:r w:rsidRPr="008E61ED">
              <w:rPr>
                <w:rFonts w:ascii="Arial Narrow" w:hAnsi="Arial Narrow"/>
                <w:sz w:val="16"/>
                <w:szCs w:val="16"/>
              </w:rPr>
              <w:t>Tous APE</w:t>
            </w:r>
          </w:p>
        </w:tc>
        <w:tc>
          <w:tcPr>
            <w:tcW w:w="494" w:type="pct"/>
          </w:tcPr>
          <w:p w:rsidR="00B8490D" w:rsidRPr="008E61ED" w:rsidRDefault="00B8490D" w:rsidP="00EF7EE1">
            <w:pPr>
              <w:jc w:val="center"/>
              <w:rPr>
                <w:rFonts w:ascii="Arial Narrow" w:hAnsi="Arial Narrow"/>
                <w:sz w:val="16"/>
                <w:szCs w:val="16"/>
              </w:rPr>
            </w:pPr>
            <w:r w:rsidRPr="008E61ED">
              <w:rPr>
                <w:rFonts w:ascii="Arial Narrow" w:hAnsi="Arial Narrow"/>
                <w:sz w:val="16"/>
                <w:szCs w:val="16"/>
              </w:rPr>
              <w:t>Pacifique</w:t>
            </w:r>
          </w:p>
        </w:tc>
        <w:tc>
          <w:tcPr>
            <w:tcW w:w="447" w:type="pct"/>
          </w:tcPr>
          <w:p w:rsidR="00B8490D" w:rsidRPr="008E61ED" w:rsidRDefault="00B8490D" w:rsidP="00EF7EE1">
            <w:pPr>
              <w:jc w:val="center"/>
              <w:rPr>
                <w:rFonts w:ascii="Arial Narrow" w:hAnsi="Arial Narrow"/>
                <w:sz w:val="16"/>
                <w:szCs w:val="16"/>
              </w:rPr>
            </w:pPr>
            <w:r w:rsidRPr="008E61ED">
              <w:rPr>
                <w:rFonts w:ascii="Arial Narrow" w:hAnsi="Arial Narrow"/>
                <w:sz w:val="16"/>
                <w:szCs w:val="16"/>
              </w:rPr>
              <w:t>Caraïbe</w:t>
            </w:r>
          </w:p>
        </w:tc>
        <w:tc>
          <w:tcPr>
            <w:tcW w:w="428" w:type="pct"/>
          </w:tcPr>
          <w:p w:rsidR="00B8490D" w:rsidRPr="008E61ED" w:rsidRDefault="00B8490D" w:rsidP="00EF7EE1">
            <w:pPr>
              <w:jc w:val="center"/>
              <w:rPr>
                <w:rFonts w:ascii="Arial Narrow" w:hAnsi="Arial Narrow"/>
                <w:sz w:val="16"/>
                <w:szCs w:val="16"/>
              </w:rPr>
            </w:pPr>
            <w:r w:rsidRPr="008E61ED">
              <w:rPr>
                <w:rFonts w:ascii="Arial Narrow" w:hAnsi="Arial Narrow"/>
                <w:sz w:val="16"/>
                <w:szCs w:val="16"/>
              </w:rPr>
              <w:t>SADC</w:t>
            </w:r>
          </w:p>
        </w:tc>
        <w:tc>
          <w:tcPr>
            <w:tcW w:w="513" w:type="pct"/>
          </w:tcPr>
          <w:p w:rsidR="00B8490D" w:rsidRPr="008E61ED" w:rsidRDefault="00B8490D" w:rsidP="00EF7EE1">
            <w:pPr>
              <w:jc w:val="center"/>
              <w:rPr>
                <w:rFonts w:ascii="Arial Narrow" w:hAnsi="Arial Narrow"/>
                <w:sz w:val="16"/>
                <w:szCs w:val="16"/>
              </w:rPr>
            </w:pPr>
            <w:r w:rsidRPr="008E61ED">
              <w:rPr>
                <w:rFonts w:ascii="Arial Narrow" w:hAnsi="Arial Narrow"/>
                <w:sz w:val="16"/>
                <w:szCs w:val="16"/>
              </w:rPr>
              <w:t>COMESA</w:t>
            </w:r>
          </w:p>
        </w:tc>
        <w:tc>
          <w:tcPr>
            <w:tcW w:w="451" w:type="pct"/>
          </w:tcPr>
          <w:p w:rsidR="00B8490D" w:rsidRPr="008E61ED" w:rsidRDefault="00B8490D" w:rsidP="00EF7EE1">
            <w:pPr>
              <w:jc w:val="center"/>
              <w:rPr>
                <w:rFonts w:ascii="Arial Narrow" w:hAnsi="Arial Narrow"/>
                <w:sz w:val="16"/>
                <w:szCs w:val="16"/>
              </w:rPr>
            </w:pPr>
            <w:r w:rsidRPr="008E61ED">
              <w:rPr>
                <w:rFonts w:ascii="Arial Narrow" w:hAnsi="Arial Narrow"/>
                <w:sz w:val="16"/>
                <w:szCs w:val="16"/>
              </w:rPr>
              <w:t>CEMAC</w:t>
            </w:r>
          </w:p>
        </w:tc>
        <w:tc>
          <w:tcPr>
            <w:tcW w:w="385" w:type="pct"/>
          </w:tcPr>
          <w:p w:rsidR="00B8490D" w:rsidRPr="008E61ED" w:rsidRDefault="00B8490D" w:rsidP="00EF7EE1">
            <w:pPr>
              <w:jc w:val="center"/>
              <w:rPr>
                <w:rFonts w:ascii="Arial Narrow" w:hAnsi="Arial Narrow"/>
                <w:sz w:val="16"/>
                <w:szCs w:val="16"/>
              </w:rPr>
            </w:pPr>
            <w:r w:rsidRPr="008E61ED">
              <w:rPr>
                <w:rFonts w:ascii="Arial Narrow" w:hAnsi="Arial Narrow"/>
                <w:sz w:val="16"/>
                <w:szCs w:val="16"/>
              </w:rPr>
              <w:t>EAC</w:t>
            </w:r>
          </w:p>
        </w:tc>
        <w:tc>
          <w:tcPr>
            <w:tcW w:w="503" w:type="pct"/>
          </w:tcPr>
          <w:p w:rsidR="00B8490D" w:rsidRPr="008E61ED" w:rsidRDefault="00B8490D" w:rsidP="00EF7EE1">
            <w:pPr>
              <w:jc w:val="center"/>
              <w:rPr>
                <w:rFonts w:ascii="Arial Narrow" w:hAnsi="Arial Narrow"/>
                <w:sz w:val="16"/>
                <w:szCs w:val="16"/>
              </w:rPr>
            </w:pPr>
            <w:r w:rsidRPr="008E61ED">
              <w:rPr>
                <w:rFonts w:ascii="Arial Narrow" w:hAnsi="Arial Narrow"/>
                <w:sz w:val="16"/>
                <w:szCs w:val="16"/>
              </w:rPr>
              <w:t>C</w:t>
            </w:r>
            <w:r>
              <w:rPr>
                <w:rFonts w:ascii="Arial Narrow" w:hAnsi="Arial Narrow"/>
                <w:sz w:val="16"/>
                <w:szCs w:val="16"/>
              </w:rPr>
              <w:t>E</w:t>
            </w:r>
            <w:r w:rsidRPr="008E61ED">
              <w:rPr>
                <w:rFonts w:ascii="Arial Narrow" w:hAnsi="Arial Narrow"/>
                <w:sz w:val="16"/>
                <w:szCs w:val="16"/>
              </w:rPr>
              <w:t>DEAO</w:t>
            </w:r>
          </w:p>
        </w:tc>
        <w:tc>
          <w:tcPr>
            <w:tcW w:w="666" w:type="pct"/>
          </w:tcPr>
          <w:p w:rsidR="00B8490D" w:rsidRPr="008E61ED" w:rsidRDefault="00B8490D" w:rsidP="00EF7EE1">
            <w:pPr>
              <w:jc w:val="center"/>
              <w:rPr>
                <w:rFonts w:ascii="Arial Narrow" w:hAnsi="Arial Narrow"/>
                <w:sz w:val="16"/>
                <w:szCs w:val="16"/>
              </w:rPr>
            </w:pPr>
            <w:r w:rsidRPr="008E61ED">
              <w:rPr>
                <w:rFonts w:ascii="Arial Narrow" w:hAnsi="Arial Narrow"/>
                <w:sz w:val="16"/>
                <w:szCs w:val="16"/>
              </w:rPr>
              <w:t>A</w:t>
            </w:r>
            <w:r>
              <w:rPr>
                <w:rFonts w:ascii="Arial Narrow" w:hAnsi="Arial Narrow"/>
                <w:sz w:val="16"/>
                <w:szCs w:val="16"/>
              </w:rPr>
              <w:t xml:space="preserve">frique </w:t>
            </w:r>
            <w:r w:rsidRPr="008E61ED">
              <w:rPr>
                <w:rFonts w:ascii="Arial Narrow" w:hAnsi="Arial Narrow"/>
                <w:sz w:val="16"/>
                <w:szCs w:val="16"/>
              </w:rPr>
              <w:t>O</w:t>
            </w:r>
            <w:r>
              <w:rPr>
                <w:rFonts w:ascii="Arial Narrow" w:hAnsi="Arial Narrow"/>
                <w:sz w:val="16"/>
                <w:szCs w:val="16"/>
              </w:rPr>
              <w:t>uest</w:t>
            </w:r>
          </w:p>
        </w:tc>
      </w:tr>
      <w:tr w:rsidR="00B8490D" w:rsidTr="00B8490D">
        <w:tc>
          <w:tcPr>
            <w:tcW w:w="5000" w:type="pct"/>
            <w:gridSpan w:val="10"/>
          </w:tcPr>
          <w:p w:rsidR="00B8490D" w:rsidRDefault="00B8490D" w:rsidP="00EF7EE1">
            <w:pPr>
              <w:jc w:val="center"/>
              <w:rPr>
                <w:rFonts w:ascii="Arial Narrow" w:hAnsi="Arial Narrow"/>
                <w:sz w:val="16"/>
                <w:szCs w:val="16"/>
              </w:rPr>
            </w:pPr>
            <w:r w:rsidRPr="00282441">
              <w:rPr>
                <w:rFonts w:ascii="Arial Narrow" w:hAnsi="Arial Narrow" w:cs="Times New Roman"/>
                <w:sz w:val="16"/>
                <w:szCs w:val="16"/>
              </w:rPr>
              <w:t>Importations totales du reste du monde de chaque région APE-ACP en 2013</w:t>
            </w:r>
            <w:r>
              <w:rPr>
                <w:rFonts w:ascii="Arial Narrow" w:hAnsi="Arial Narrow" w:cs="Times New Roman"/>
                <w:sz w:val="16"/>
                <w:szCs w:val="16"/>
              </w:rPr>
              <w:t xml:space="preserve"> en millions de dollars</w:t>
            </w:r>
          </w:p>
        </w:tc>
      </w:tr>
      <w:tr w:rsidR="00B8490D" w:rsidTr="00B8490D">
        <w:tc>
          <w:tcPr>
            <w:tcW w:w="585" w:type="pct"/>
          </w:tcPr>
          <w:p w:rsidR="00B8490D" w:rsidRPr="008E61ED" w:rsidRDefault="00B8490D" w:rsidP="00EF7EE1">
            <w:pPr>
              <w:rPr>
                <w:rFonts w:ascii="Arial Narrow" w:hAnsi="Arial Narrow"/>
                <w:sz w:val="16"/>
                <w:szCs w:val="16"/>
              </w:rPr>
            </w:pPr>
            <w:r w:rsidRPr="008E61ED">
              <w:rPr>
                <w:rFonts w:ascii="Arial Narrow" w:hAnsi="Arial Narrow"/>
                <w:sz w:val="16"/>
                <w:szCs w:val="16"/>
              </w:rPr>
              <w:t>Total</w:t>
            </w:r>
          </w:p>
        </w:tc>
        <w:tc>
          <w:tcPr>
            <w:tcW w:w="528" w:type="pct"/>
          </w:tcPr>
          <w:p w:rsidR="00B8490D" w:rsidRPr="008E61ED" w:rsidRDefault="00B8490D" w:rsidP="00EF7EE1">
            <w:pPr>
              <w:jc w:val="center"/>
              <w:rPr>
                <w:rFonts w:ascii="Arial Narrow" w:hAnsi="Arial Narrow"/>
                <w:sz w:val="16"/>
                <w:szCs w:val="16"/>
              </w:rPr>
            </w:pPr>
            <w:r w:rsidRPr="008E61ED">
              <w:rPr>
                <w:rFonts w:ascii="Arial Narrow" w:hAnsi="Arial Narrow"/>
                <w:sz w:val="16"/>
                <w:szCs w:val="16"/>
              </w:rPr>
              <w:t>447794</w:t>
            </w:r>
          </w:p>
        </w:tc>
        <w:tc>
          <w:tcPr>
            <w:tcW w:w="494" w:type="pct"/>
          </w:tcPr>
          <w:p w:rsidR="00B8490D" w:rsidRPr="008E61ED" w:rsidRDefault="00B8490D" w:rsidP="00EF7EE1">
            <w:pPr>
              <w:jc w:val="center"/>
              <w:rPr>
                <w:rFonts w:ascii="Arial Narrow" w:hAnsi="Arial Narrow"/>
                <w:sz w:val="16"/>
                <w:szCs w:val="16"/>
              </w:rPr>
            </w:pPr>
            <w:r w:rsidRPr="008E61ED">
              <w:rPr>
                <w:rFonts w:ascii="Arial Narrow" w:hAnsi="Arial Narrow"/>
                <w:sz w:val="16"/>
                <w:szCs w:val="16"/>
              </w:rPr>
              <w:t>10760</w:t>
            </w:r>
          </w:p>
        </w:tc>
        <w:tc>
          <w:tcPr>
            <w:tcW w:w="447" w:type="pct"/>
          </w:tcPr>
          <w:p w:rsidR="00B8490D" w:rsidRPr="008E61ED" w:rsidRDefault="00B8490D" w:rsidP="00EF7EE1">
            <w:pPr>
              <w:jc w:val="center"/>
              <w:rPr>
                <w:rFonts w:ascii="Arial Narrow" w:hAnsi="Arial Narrow"/>
                <w:sz w:val="16"/>
                <w:szCs w:val="16"/>
              </w:rPr>
            </w:pPr>
            <w:r>
              <w:rPr>
                <w:rFonts w:ascii="Arial Narrow" w:hAnsi="Arial Narrow"/>
                <w:sz w:val="16"/>
                <w:szCs w:val="16"/>
              </w:rPr>
              <w:t>47492</w:t>
            </w:r>
          </w:p>
        </w:tc>
        <w:tc>
          <w:tcPr>
            <w:tcW w:w="428" w:type="pct"/>
          </w:tcPr>
          <w:p w:rsidR="00B8490D" w:rsidRPr="008E61ED" w:rsidRDefault="00B8490D" w:rsidP="00EF7EE1">
            <w:pPr>
              <w:jc w:val="center"/>
              <w:rPr>
                <w:rFonts w:ascii="Arial Narrow" w:hAnsi="Arial Narrow"/>
                <w:sz w:val="16"/>
                <w:szCs w:val="16"/>
              </w:rPr>
            </w:pPr>
            <w:r>
              <w:rPr>
                <w:rFonts w:ascii="Arial Narrow" w:hAnsi="Arial Narrow"/>
                <w:sz w:val="16"/>
                <w:szCs w:val="16"/>
              </w:rPr>
              <w:t>178749</w:t>
            </w:r>
          </w:p>
        </w:tc>
        <w:tc>
          <w:tcPr>
            <w:tcW w:w="513" w:type="pct"/>
          </w:tcPr>
          <w:p w:rsidR="00B8490D" w:rsidRPr="008E61ED" w:rsidRDefault="00B8490D" w:rsidP="00EF7EE1">
            <w:pPr>
              <w:jc w:val="center"/>
              <w:rPr>
                <w:rFonts w:ascii="Arial Narrow" w:hAnsi="Arial Narrow"/>
                <w:sz w:val="16"/>
                <w:szCs w:val="16"/>
              </w:rPr>
            </w:pPr>
            <w:r>
              <w:rPr>
                <w:rFonts w:ascii="Arial Narrow" w:hAnsi="Arial Narrow"/>
                <w:sz w:val="16"/>
                <w:szCs w:val="16"/>
              </w:rPr>
              <w:t>52440</w:t>
            </w:r>
          </w:p>
        </w:tc>
        <w:tc>
          <w:tcPr>
            <w:tcW w:w="451" w:type="pct"/>
          </w:tcPr>
          <w:p w:rsidR="00B8490D" w:rsidRPr="008E61ED" w:rsidRDefault="00B8490D" w:rsidP="00EF7EE1">
            <w:pPr>
              <w:jc w:val="center"/>
              <w:rPr>
                <w:rFonts w:ascii="Arial Narrow" w:hAnsi="Arial Narrow"/>
                <w:sz w:val="16"/>
                <w:szCs w:val="16"/>
              </w:rPr>
            </w:pPr>
            <w:r>
              <w:rPr>
                <w:rFonts w:ascii="Arial Narrow" w:hAnsi="Arial Narrow"/>
                <w:sz w:val="16"/>
                <w:szCs w:val="16"/>
              </w:rPr>
              <w:t>32882</w:t>
            </w:r>
          </w:p>
        </w:tc>
        <w:tc>
          <w:tcPr>
            <w:tcW w:w="385" w:type="pct"/>
          </w:tcPr>
          <w:p w:rsidR="00B8490D" w:rsidRPr="008E61ED" w:rsidRDefault="00B8490D" w:rsidP="00EF7EE1">
            <w:pPr>
              <w:jc w:val="center"/>
              <w:rPr>
                <w:rFonts w:ascii="Arial Narrow" w:hAnsi="Arial Narrow"/>
                <w:sz w:val="16"/>
                <w:szCs w:val="16"/>
              </w:rPr>
            </w:pPr>
            <w:r>
              <w:rPr>
                <w:rFonts w:ascii="Arial Narrow" w:hAnsi="Arial Narrow"/>
                <w:sz w:val="16"/>
                <w:szCs w:val="16"/>
              </w:rPr>
              <w:t>37409</w:t>
            </w:r>
          </w:p>
        </w:tc>
        <w:tc>
          <w:tcPr>
            <w:tcW w:w="503" w:type="pct"/>
          </w:tcPr>
          <w:p w:rsidR="00B8490D" w:rsidRPr="008E61ED" w:rsidRDefault="00B8490D" w:rsidP="00EF7EE1">
            <w:pPr>
              <w:jc w:val="center"/>
              <w:rPr>
                <w:rFonts w:ascii="Arial Narrow" w:hAnsi="Arial Narrow"/>
                <w:sz w:val="16"/>
                <w:szCs w:val="16"/>
              </w:rPr>
            </w:pPr>
            <w:r>
              <w:rPr>
                <w:rFonts w:ascii="Arial Narrow" w:hAnsi="Arial Narrow"/>
                <w:sz w:val="16"/>
                <w:szCs w:val="16"/>
              </w:rPr>
              <w:t>85615</w:t>
            </w:r>
          </w:p>
        </w:tc>
        <w:tc>
          <w:tcPr>
            <w:tcW w:w="666" w:type="pct"/>
          </w:tcPr>
          <w:p w:rsidR="00B8490D" w:rsidRPr="008E61ED" w:rsidRDefault="00B8490D" w:rsidP="00EF7EE1">
            <w:pPr>
              <w:jc w:val="center"/>
              <w:rPr>
                <w:rFonts w:ascii="Arial Narrow" w:hAnsi="Arial Narrow"/>
                <w:sz w:val="16"/>
                <w:szCs w:val="16"/>
              </w:rPr>
            </w:pPr>
            <w:r>
              <w:rPr>
                <w:rFonts w:ascii="Arial Narrow" w:hAnsi="Arial Narrow"/>
                <w:sz w:val="16"/>
                <w:szCs w:val="16"/>
              </w:rPr>
              <w:t>88062</w:t>
            </w:r>
          </w:p>
        </w:tc>
      </w:tr>
      <w:tr w:rsidR="00B8490D" w:rsidTr="00B8490D">
        <w:tc>
          <w:tcPr>
            <w:tcW w:w="585" w:type="pct"/>
          </w:tcPr>
          <w:p w:rsidR="00B8490D" w:rsidRPr="008E61ED" w:rsidRDefault="00B8490D" w:rsidP="00EF7EE1">
            <w:pPr>
              <w:rPr>
                <w:rFonts w:ascii="Arial Narrow" w:hAnsi="Arial Narrow"/>
                <w:sz w:val="16"/>
                <w:szCs w:val="16"/>
              </w:rPr>
            </w:pPr>
            <w:r w:rsidRPr="008E61ED">
              <w:rPr>
                <w:rFonts w:ascii="Arial Narrow" w:hAnsi="Arial Narrow"/>
                <w:sz w:val="16"/>
                <w:szCs w:val="16"/>
              </w:rPr>
              <w:t>% par APE</w:t>
            </w:r>
          </w:p>
        </w:tc>
        <w:tc>
          <w:tcPr>
            <w:tcW w:w="528" w:type="pct"/>
          </w:tcPr>
          <w:p w:rsidR="00B8490D" w:rsidRPr="008E61ED" w:rsidRDefault="00B8490D" w:rsidP="00EF7EE1">
            <w:pPr>
              <w:jc w:val="center"/>
              <w:rPr>
                <w:rFonts w:ascii="Arial Narrow" w:hAnsi="Arial Narrow"/>
                <w:sz w:val="16"/>
                <w:szCs w:val="16"/>
              </w:rPr>
            </w:pPr>
            <w:r w:rsidRPr="008E61ED">
              <w:rPr>
                <w:rFonts w:ascii="Arial Narrow" w:hAnsi="Arial Narrow"/>
                <w:sz w:val="16"/>
                <w:szCs w:val="16"/>
              </w:rPr>
              <w:t>100%</w:t>
            </w:r>
          </w:p>
        </w:tc>
        <w:tc>
          <w:tcPr>
            <w:tcW w:w="494" w:type="pct"/>
          </w:tcPr>
          <w:p w:rsidR="00B8490D" w:rsidRPr="008E61ED" w:rsidRDefault="00B8490D" w:rsidP="00EF7EE1">
            <w:pPr>
              <w:jc w:val="center"/>
              <w:rPr>
                <w:rFonts w:ascii="Arial Narrow" w:hAnsi="Arial Narrow"/>
                <w:sz w:val="16"/>
                <w:szCs w:val="16"/>
              </w:rPr>
            </w:pPr>
            <w:r w:rsidRPr="008E61ED">
              <w:rPr>
                <w:rFonts w:ascii="Arial Narrow" w:hAnsi="Arial Narrow"/>
                <w:sz w:val="16"/>
                <w:szCs w:val="16"/>
              </w:rPr>
              <w:t>2,4%</w:t>
            </w:r>
          </w:p>
        </w:tc>
        <w:tc>
          <w:tcPr>
            <w:tcW w:w="447" w:type="pct"/>
          </w:tcPr>
          <w:p w:rsidR="00B8490D" w:rsidRPr="008E61ED" w:rsidRDefault="00B8490D" w:rsidP="00EF7EE1">
            <w:pPr>
              <w:jc w:val="center"/>
              <w:rPr>
                <w:rFonts w:ascii="Arial Narrow" w:hAnsi="Arial Narrow"/>
                <w:sz w:val="16"/>
                <w:szCs w:val="16"/>
              </w:rPr>
            </w:pPr>
            <w:r w:rsidRPr="008E61ED">
              <w:rPr>
                <w:rFonts w:ascii="Arial Narrow" w:hAnsi="Arial Narrow"/>
                <w:sz w:val="16"/>
                <w:szCs w:val="16"/>
              </w:rPr>
              <w:t>10,6%</w:t>
            </w:r>
          </w:p>
        </w:tc>
        <w:tc>
          <w:tcPr>
            <w:tcW w:w="428" w:type="pct"/>
          </w:tcPr>
          <w:p w:rsidR="00B8490D" w:rsidRPr="008E61ED" w:rsidRDefault="00B8490D" w:rsidP="00EF7EE1">
            <w:pPr>
              <w:jc w:val="center"/>
              <w:rPr>
                <w:rFonts w:ascii="Arial Narrow" w:hAnsi="Arial Narrow"/>
                <w:sz w:val="16"/>
                <w:szCs w:val="16"/>
              </w:rPr>
            </w:pPr>
            <w:r w:rsidRPr="008E61ED">
              <w:rPr>
                <w:rFonts w:ascii="Arial Narrow" w:hAnsi="Arial Narrow"/>
                <w:sz w:val="16"/>
                <w:szCs w:val="16"/>
              </w:rPr>
              <w:t>39,9%</w:t>
            </w:r>
          </w:p>
        </w:tc>
        <w:tc>
          <w:tcPr>
            <w:tcW w:w="513" w:type="pct"/>
          </w:tcPr>
          <w:p w:rsidR="00B8490D" w:rsidRPr="008E61ED" w:rsidRDefault="00B8490D" w:rsidP="00EF7EE1">
            <w:pPr>
              <w:jc w:val="center"/>
              <w:rPr>
                <w:rFonts w:ascii="Arial Narrow" w:hAnsi="Arial Narrow"/>
                <w:sz w:val="16"/>
                <w:szCs w:val="16"/>
              </w:rPr>
            </w:pPr>
            <w:r w:rsidRPr="008E61ED">
              <w:rPr>
                <w:rFonts w:ascii="Arial Narrow" w:hAnsi="Arial Narrow"/>
                <w:sz w:val="16"/>
                <w:szCs w:val="16"/>
              </w:rPr>
              <w:t>11,7%</w:t>
            </w:r>
          </w:p>
        </w:tc>
        <w:tc>
          <w:tcPr>
            <w:tcW w:w="451" w:type="pct"/>
          </w:tcPr>
          <w:p w:rsidR="00B8490D" w:rsidRPr="008E61ED" w:rsidRDefault="00B8490D" w:rsidP="00EF7EE1">
            <w:pPr>
              <w:jc w:val="center"/>
              <w:rPr>
                <w:rFonts w:ascii="Arial Narrow" w:hAnsi="Arial Narrow"/>
                <w:sz w:val="16"/>
                <w:szCs w:val="16"/>
              </w:rPr>
            </w:pPr>
            <w:r w:rsidRPr="008E61ED">
              <w:rPr>
                <w:rFonts w:ascii="Arial Narrow" w:hAnsi="Arial Narrow"/>
                <w:sz w:val="16"/>
                <w:szCs w:val="16"/>
              </w:rPr>
              <w:t>7,3%</w:t>
            </w:r>
          </w:p>
        </w:tc>
        <w:tc>
          <w:tcPr>
            <w:tcW w:w="385" w:type="pct"/>
          </w:tcPr>
          <w:p w:rsidR="00B8490D" w:rsidRPr="008E61ED" w:rsidRDefault="00B8490D" w:rsidP="00EF7EE1">
            <w:pPr>
              <w:jc w:val="center"/>
              <w:rPr>
                <w:rFonts w:ascii="Arial Narrow" w:hAnsi="Arial Narrow"/>
                <w:sz w:val="16"/>
                <w:szCs w:val="16"/>
              </w:rPr>
            </w:pPr>
            <w:r w:rsidRPr="008E61ED">
              <w:rPr>
                <w:rFonts w:ascii="Arial Narrow" w:hAnsi="Arial Narrow"/>
                <w:sz w:val="16"/>
                <w:szCs w:val="16"/>
              </w:rPr>
              <w:t>8,4%</w:t>
            </w:r>
          </w:p>
        </w:tc>
        <w:tc>
          <w:tcPr>
            <w:tcW w:w="503" w:type="pct"/>
          </w:tcPr>
          <w:p w:rsidR="00B8490D" w:rsidRPr="008E61ED" w:rsidRDefault="00B8490D" w:rsidP="00EF7EE1">
            <w:pPr>
              <w:jc w:val="center"/>
              <w:rPr>
                <w:rFonts w:ascii="Arial Narrow" w:hAnsi="Arial Narrow"/>
                <w:sz w:val="16"/>
                <w:szCs w:val="16"/>
              </w:rPr>
            </w:pPr>
            <w:r>
              <w:rPr>
                <w:rFonts w:ascii="Arial Narrow" w:hAnsi="Arial Narrow"/>
                <w:sz w:val="16"/>
                <w:szCs w:val="16"/>
              </w:rPr>
              <w:t>19,1%</w:t>
            </w:r>
          </w:p>
        </w:tc>
        <w:tc>
          <w:tcPr>
            <w:tcW w:w="666" w:type="pct"/>
          </w:tcPr>
          <w:p w:rsidR="00B8490D" w:rsidRPr="008E61ED" w:rsidRDefault="00B8490D" w:rsidP="00EF7EE1">
            <w:pPr>
              <w:jc w:val="center"/>
              <w:rPr>
                <w:rFonts w:ascii="Arial Narrow" w:hAnsi="Arial Narrow"/>
                <w:sz w:val="16"/>
                <w:szCs w:val="16"/>
              </w:rPr>
            </w:pPr>
            <w:r w:rsidRPr="008E61ED">
              <w:rPr>
                <w:rFonts w:ascii="Arial Narrow" w:hAnsi="Arial Narrow"/>
                <w:sz w:val="16"/>
                <w:szCs w:val="16"/>
              </w:rPr>
              <w:t>19,7%</w:t>
            </w:r>
          </w:p>
        </w:tc>
      </w:tr>
      <w:tr w:rsidR="00B8490D" w:rsidTr="00B8490D">
        <w:tc>
          <w:tcPr>
            <w:tcW w:w="5000" w:type="pct"/>
            <w:gridSpan w:val="10"/>
          </w:tcPr>
          <w:p w:rsidR="00B8490D" w:rsidRPr="008E61ED" w:rsidRDefault="00B8490D" w:rsidP="00EF7EE1">
            <w:pPr>
              <w:jc w:val="center"/>
              <w:rPr>
                <w:rFonts w:ascii="Arial Narrow" w:eastAsia="Times New Roman" w:hAnsi="Arial Narrow" w:cs="Times New Roman"/>
                <w:color w:val="000000"/>
                <w:sz w:val="16"/>
                <w:szCs w:val="16"/>
                <w:lang w:eastAsia="fr-FR"/>
              </w:rPr>
            </w:pPr>
            <w:r>
              <w:rPr>
                <w:rFonts w:ascii="Arial Narrow" w:hAnsi="Arial Narrow"/>
                <w:sz w:val="16"/>
                <w:szCs w:val="16"/>
              </w:rPr>
              <w:t>Importations totales et agricoles venant de l'UE en 2013 en millions d'euros</w:t>
            </w:r>
          </w:p>
        </w:tc>
      </w:tr>
      <w:tr w:rsidR="00B8490D" w:rsidTr="00B8490D">
        <w:tc>
          <w:tcPr>
            <w:tcW w:w="585" w:type="pct"/>
          </w:tcPr>
          <w:p w:rsidR="00B8490D" w:rsidRPr="008E61ED" w:rsidRDefault="00B8490D" w:rsidP="00EF7EE1">
            <w:pPr>
              <w:rPr>
                <w:rFonts w:ascii="Arial Narrow" w:hAnsi="Arial Narrow"/>
                <w:sz w:val="16"/>
                <w:szCs w:val="16"/>
              </w:rPr>
            </w:pPr>
            <w:r>
              <w:rPr>
                <w:rFonts w:ascii="Arial Narrow" w:hAnsi="Arial Narrow"/>
                <w:sz w:val="16"/>
                <w:szCs w:val="16"/>
              </w:rPr>
              <w:t>Imp. totales</w:t>
            </w:r>
          </w:p>
        </w:tc>
        <w:tc>
          <w:tcPr>
            <w:tcW w:w="528" w:type="pct"/>
            <w:vAlign w:val="bottom"/>
          </w:tcPr>
          <w:p w:rsidR="00B8490D" w:rsidRPr="000D2C1D" w:rsidRDefault="00BD5A36" w:rsidP="00EF7EE1">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82</w:t>
            </w:r>
            <w:r w:rsidR="00B8490D">
              <w:rPr>
                <w:rFonts w:ascii="Arial Narrow" w:eastAsia="Times New Roman" w:hAnsi="Arial Narrow" w:cs="Arial"/>
                <w:sz w:val="16"/>
                <w:szCs w:val="16"/>
                <w:lang w:eastAsia="fr-FR"/>
              </w:rPr>
              <w:t>649</w:t>
            </w:r>
          </w:p>
        </w:tc>
        <w:tc>
          <w:tcPr>
            <w:tcW w:w="494" w:type="pct"/>
            <w:vAlign w:val="bottom"/>
          </w:tcPr>
          <w:p w:rsidR="00B8490D" w:rsidRPr="000D2C1D" w:rsidRDefault="00B8490D" w:rsidP="00EF7EE1">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1034</w:t>
            </w:r>
          </w:p>
        </w:tc>
        <w:tc>
          <w:tcPr>
            <w:tcW w:w="447" w:type="pct"/>
            <w:vAlign w:val="bottom"/>
          </w:tcPr>
          <w:p w:rsidR="00B8490D" w:rsidRPr="000D2C1D" w:rsidRDefault="00B8490D" w:rsidP="00EF7EE1">
            <w:pPr>
              <w:jc w:val="center"/>
              <w:rPr>
                <w:rFonts w:ascii="Arial Narrow" w:eastAsia="Times New Roman" w:hAnsi="Arial Narrow" w:cs="Arial"/>
                <w:sz w:val="16"/>
                <w:szCs w:val="16"/>
                <w:lang w:eastAsia="fr-FR"/>
              </w:rPr>
            </w:pPr>
            <w:r w:rsidRPr="000D2C1D">
              <w:rPr>
                <w:rFonts w:ascii="Arial Narrow" w:eastAsia="Times New Roman" w:hAnsi="Arial Narrow" w:cs="Arial"/>
                <w:sz w:val="16"/>
                <w:szCs w:val="16"/>
                <w:lang w:eastAsia="fr-FR"/>
              </w:rPr>
              <w:t>424</w:t>
            </w:r>
            <w:r>
              <w:rPr>
                <w:rFonts w:ascii="Arial Narrow" w:eastAsia="Times New Roman" w:hAnsi="Arial Narrow" w:cs="Arial"/>
                <w:sz w:val="16"/>
                <w:szCs w:val="16"/>
                <w:lang w:eastAsia="fr-FR"/>
              </w:rPr>
              <w:t>1</w:t>
            </w:r>
            <w:r w:rsidRPr="000D2C1D">
              <w:rPr>
                <w:rFonts w:ascii="Arial Narrow" w:eastAsia="Times New Roman" w:hAnsi="Arial Narrow" w:cs="Arial"/>
                <w:sz w:val="16"/>
                <w:szCs w:val="16"/>
                <w:lang w:eastAsia="fr-FR"/>
              </w:rPr>
              <w:t>0</w:t>
            </w:r>
          </w:p>
        </w:tc>
        <w:tc>
          <w:tcPr>
            <w:tcW w:w="428" w:type="pct"/>
            <w:vAlign w:val="bottom"/>
          </w:tcPr>
          <w:p w:rsidR="00B8490D" w:rsidRPr="000D2C1D" w:rsidRDefault="00B8490D" w:rsidP="00EF7EE1">
            <w:pPr>
              <w:jc w:val="center"/>
              <w:rPr>
                <w:rFonts w:ascii="Arial Narrow" w:eastAsia="Times New Roman" w:hAnsi="Arial Narrow" w:cs="Arial"/>
                <w:sz w:val="16"/>
                <w:szCs w:val="16"/>
                <w:lang w:eastAsia="fr-FR"/>
              </w:rPr>
            </w:pPr>
            <w:r w:rsidRPr="000D2C1D">
              <w:rPr>
                <w:rFonts w:ascii="Arial Narrow" w:eastAsia="Times New Roman" w:hAnsi="Arial Narrow" w:cs="Arial"/>
                <w:sz w:val="16"/>
                <w:szCs w:val="16"/>
                <w:lang w:eastAsia="fr-FR"/>
              </w:rPr>
              <w:t>33297</w:t>
            </w:r>
          </w:p>
        </w:tc>
        <w:tc>
          <w:tcPr>
            <w:tcW w:w="513" w:type="pct"/>
            <w:vAlign w:val="bottom"/>
          </w:tcPr>
          <w:p w:rsidR="00B8490D" w:rsidRPr="000D2C1D" w:rsidRDefault="00B8490D" w:rsidP="00EF7EE1">
            <w:pPr>
              <w:jc w:val="center"/>
              <w:rPr>
                <w:rFonts w:ascii="Arial Narrow" w:eastAsia="Times New Roman" w:hAnsi="Arial Narrow" w:cs="Arial"/>
                <w:sz w:val="16"/>
                <w:szCs w:val="16"/>
                <w:lang w:eastAsia="fr-FR"/>
              </w:rPr>
            </w:pPr>
            <w:r w:rsidRPr="000D2C1D">
              <w:rPr>
                <w:rFonts w:ascii="Arial Narrow" w:eastAsia="Times New Roman" w:hAnsi="Arial Narrow" w:cs="Arial"/>
                <w:sz w:val="16"/>
                <w:szCs w:val="16"/>
                <w:lang w:eastAsia="fr-FR"/>
              </w:rPr>
              <w:t>513</w:t>
            </w:r>
            <w:r>
              <w:rPr>
                <w:rFonts w:ascii="Arial Narrow" w:eastAsia="Times New Roman" w:hAnsi="Arial Narrow" w:cs="Arial"/>
                <w:sz w:val="16"/>
                <w:szCs w:val="16"/>
                <w:lang w:eastAsia="fr-FR"/>
              </w:rPr>
              <w:t>8</w:t>
            </w:r>
          </w:p>
        </w:tc>
        <w:tc>
          <w:tcPr>
            <w:tcW w:w="451" w:type="pct"/>
            <w:vAlign w:val="bottom"/>
          </w:tcPr>
          <w:p w:rsidR="00B8490D" w:rsidRPr="000D2C1D" w:rsidRDefault="00B8490D" w:rsidP="00EF7EE1">
            <w:pPr>
              <w:jc w:val="center"/>
              <w:rPr>
                <w:rFonts w:ascii="Arial Narrow" w:eastAsia="Times New Roman" w:hAnsi="Arial Narrow" w:cs="Arial"/>
                <w:sz w:val="16"/>
                <w:szCs w:val="16"/>
                <w:lang w:eastAsia="fr-FR"/>
              </w:rPr>
            </w:pPr>
            <w:r w:rsidRPr="000D2C1D">
              <w:rPr>
                <w:rFonts w:ascii="Arial Narrow" w:eastAsia="Times New Roman" w:hAnsi="Arial Narrow" w:cs="Arial"/>
                <w:sz w:val="16"/>
                <w:szCs w:val="16"/>
                <w:lang w:eastAsia="fr-FR"/>
              </w:rPr>
              <w:t>6951</w:t>
            </w:r>
          </w:p>
        </w:tc>
        <w:tc>
          <w:tcPr>
            <w:tcW w:w="385" w:type="pct"/>
            <w:vAlign w:val="bottom"/>
          </w:tcPr>
          <w:p w:rsidR="00B8490D" w:rsidRPr="000D2C1D" w:rsidRDefault="00B8490D" w:rsidP="00EF7EE1">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3519</w:t>
            </w:r>
          </w:p>
        </w:tc>
        <w:tc>
          <w:tcPr>
            <w:tcW w:w="503" w:type="pct"/>
            <w:vAlign w:val="bottom"/>
          </w:tcPr>
          <w:p w:rsidR="00B8490D" w:rsidRPr="000D2C1D" w:rsidRDefault="00B8490D" w:rsidP="006B0E59">
            <w:pPr>
              <w:jc w:val="center"/>
              <w:rPr>
                <w:rFonts w:ascii="Arial Narrow" w:eastAsia="Times New Roman" w:hAnsi="Arial Narrow" w:cs="Arial"/>
                <w:sz w:val="16"/>
                <w:szCs w:val="16"/>
                <w:lang w:eastAsia="fr-FR"/>
              </w:rPr>
            </w:pPr>
            <w:r w:rsidRPr="000D2C1D">
              <w:rPr>
                <w:rFonts w:ascii="Arial Narrow" w:eastAsia="Times New Roman" w:hAnsi="Arial Narrow" w:cs="Arial"/>
                <w:sz w:val="16"/>
                <w:szCs w:val="16"/>
                <w:lang w:eastAsia="fr-FR"/>
              </w:rPr>
              <w:t>2</w:t>
            </w:r>
            <w:r>
              <w:rPr>
                <w:rFonts w:ascii="Arial Narrow" w:eastAsia="Times New Roman" w:hAnsi="Arial Narrow" w:cs="Arial"/>
                <w:sz w:val="16"/>
                <w:szCs w:val="16"/>
                <w:lang w:eastAsia="fr-FR"/>
              </w:rPr>
              <w:t>7</w:t>
            </w:r>
            <w:r w:rsidRPr="000D2C1D">
              <w:rPr>
                <w:rFonts w:ascii="Arial Narrow" w:eastAsia="Times New Roman" w:hAnsi="Arial Narrow" w:cs="Arial"/>
                <w:sz w:val="16"/>
                <w:szCs w:val="16"/>
                <w:lang w:eastAsia="fr-FR"/>
              </w:rPr>
              <w:t>238</w:t>
            </w:r>
            <w:r w:rsidR="006B0E59">
              <w:rPr>
                <w:rFonts w:ascii="Arial Narrow" w:eastAsia="Times New Roman" w:hAnsi="Arial Narrow" w:cs="Arial"/>
                <w:sz w:val="16"/>
                <w:szCs w:val="16"/>
                <w:lang w:eastAsia="fr-FR"/>
              </w:rPr>
              <w:t>*</w:t>
            </w:r>
          </w:p>
        </w:tc>
        <w:tc>
          <w:tcPr>
            <w:tcW w:w="666" w:type="pct"/>
            <w:vAlign w:val="bottom"/>
          </w:tcPr>
          <w:p w:rsidR="00B8490D" w:rsidRPr="000D2C1D" w:rsidRDefault="00B8490D" w:rsidP="00435001">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28</w:t>
            </w:r>
            <w:r w:rsidRPr="000D2C1D">
              <w:rPr>
                <w:rFonts w:ascii="Arial Narrow" w:eastAsia="Times New Roman" w:hAnsi="Arial Narrow" w:cs="Arial"/>
                <w:sz w:val="16"/>
                <w:szCs w:val="16"/>
                <w:lang w:eastAsia="fr-FR"/>
              </w:rPr>
              <w:t>469</w:t>
            </w:r>
            <w:r w:rsidR="006B0E59">
              <w:rPr>
                <w:rFonts w:ascii="Arial Narrow" w:eastAsia="Times New Roman" w:hAnsi="Arial Narrow" w:cs="Arial"/>
                <w:sz w:val="16"/>
                <w:szCs w:val="16"/>
                <w:lang w:eastAsia="fr-FR"/>
              </w:rPr>
              <w:t>*</w:t>
            </w:r>
          </w:p>
        </w:tc>
      </w:tr>
      <w:tr w:rsidR="00B8490D" w:rsidTr="00B8490D">
        <w:tc>
          <w:tcPr>
            <w:tcW w:w="585" w:type="pct"/>
          </w:tcPr>
          <w:p w:rsidR="00B8490D" w:rsidRPr="008E61ED" w:rsidRDefault="00B8490D" w:rsidP="00EF7EE1">
            <w:pPr>
              <w:rPr>
                <w:rFonts w:ascii="Arial Narrow" w:hAnsi="Arial Narrow"/>
                <w:sz w:val="16"/>
                <w:szCs w:val="16"/>
              </w:rPr>
            </w:pPr>
            <w:r>
              <w:rPr>
                <w:rFonts w:ascii="Arial Narrow" w:hAnsi="Arial Narrow"/>
                <w:sz w:val="16"/>
                <w:szCs w:val="16"/>
              </w:rPr>
              <w:t>Imp. agricoles</w:t>
            </w:r>
          </w:p>
        </w:tc>
        <w:tc>
          <w:tcPr>
            <w:tcW w:w="528" w:type="pct"/>
          </w:tcPr>
          <w:p w:rsidR="00B8490D" w:rsidRPr="008E61ED" w:rsidRDefault="00B8490D" w:rsidP="00BD5A36">
            <w:pPr>
              <w:jc w:val="center"/>
              <w:rPr>
                <w:rFonts w:ascii="Arial Narrow" w:hAnsi="Arial Narrow"/>
                <w:sz w:val="16"/>
                <w:szCs w:val="16"/>
              </w:rPr>
            </w:pPr>
            <w:r w:rsidRPr="00C73461">
              <w:rPr>
                <w:rFonts w:ascii="Arial Narrow" w:eastAsia="Times New Roman" w:hAnsi="Arial Narrow" w:cs="Arial"/>
                <w:sz w:val="16"/>
                <w:szCs w:val="16"/>
                <w:lang w:eastAsia="fr-FR"/>
              </w:rPr>
              <w:t>9</w:t>
            </w:r>
            <w:r w:rsidR="00BD5A36">
              <w:rPr>
                <w:rFonts w:ascii="Arial Narrow" w:eastAsia="Times New Roman" w:hAnsi="Arial Narrow" w:cs="Arial"/>
                <w:sz w:val="16"/>
                <w:szCs w:val="16"/>
                <w:lang w:eastAsia="fr-FR"/>
              </w:rPr>
              <w:t>43</w:t>
            </w:r>
            <w:r w:rsidRPr="00C73461">
              <w:rPr>
                <w:rFonts w:ascii="Arial Narrow" w:eastAsia="Times New Roman" w:hAnsi="Arial Narrow" w:cs="Arial"/>
                <w:sz w:val="16"/>
                <w:szCs w:val="16"/>
                <w:lang w:eastAsia="fr-FR"/>
              </w:rPr>
              <w:t>2</w:t>
            </w:r>
          </w:p>
        </w:tc>
        <w:tc>
          <w:tcPr>
            <w:tcW w:w="494" w:type="pct"/>
            <w:vAlign w:val="bottom"/>
          </w:tcPr>
          <w:p w:rsidR="00B8490D" w:rsidRPr="00C73461" w:rsidRDefault="00B8490D" w:rsidP="00EF7EE1">
            <w:pPr>
              <w:jc w:val="center"/>
              <w:rPr>
                <w:rFonts w:ascii="Arial Narrow" w:eastAsia="Times New Roman" w:hAnsi="Arial Narrow" w:cs="Arial"/>
                <w:sz w:val="16"/>
                <w:szCs w:val="16"/>
                <w:lang w:eastAsia="fr-FR"/>
              </w:rPr>
            </w:pPr>
            <w:r w:rsidRPr="00C73461">
              <w:rPr>
                <w:rFonts w:ascii="Arial Narrow" w:eastAsia="Times New Roman" w:hAnsi="Arial Narrow" w:cs="Arial"/>
                <w:sz w:val="16"/>
                <w:szCs w:val="16"/>
                <w:lang w:eastAsia="fr-FR"/>
              </w:rPr>
              <w:t>19</w:t>
            </w:r>
          </w:p>
        </w:tc>
        <w:tc>
          <w:tcPr>
            <w:tcW w:w="447" w:type="pct"/>
            <w:vAlign w:val="bottom"/>
          </w:tcPr>
          <w:p w:rsidR="00B8490D" w:rsidRPr="00C73461" w:rsidRDefault="00B8490D" w:rsidP="00EF7EE1">
            <w:pPr>
              <w:jc w:val="center"/>
              <w:rPr>
                <w:rFonts w:ascii="Arial Narrow" w:eastAsia="Times New Roman" w:hAnsi="Arial Narrow" w:cs="Arial"/>
                <w:sz w:val="16"/>
                <w:szCs w:val="16"/>
                <w:lang w:eastAsia="fr-FR"/>
              </w:rPr>
            </w:pPr>
            <w:r w:rsidRPr="00C73461">
              <w:rPr>
                <w:rFonts w:ascii="Arial Narrow" w:eastAsia="Times New Roman" w:hAnsi="Arial Narrow" w:cs="Arial"/>
                <w:sz w:val="16"/>
                <w:szCs w:val="16"/>
                <w:lang w:eastAsia="fr-FR"/>
              </w:rPr>
              <w:t>602</w:t>
            </w:r>
          </w:p>
        </w:tc>
        <w:tc>
          <w:tcPr>
            <w:tcW w:w="428" w:type="pct"/>
            <w:vAlign w:val="bottom"/>
          </w:tcPr>
          <w:p w:rsidR="00B8490D" w:rsidRPr="00C73461" w:rsidRDefault="00B8490D" w:rsidP="00EF7EE1">
            <w:pPr>
              <w:jc w:val="center"/>
              <w:rPr>
                <w:rFonts w:ascii="Arial Narrow" w:eastAsia="Times New Roman" w:hAnsi="Arial Narrow" w:cs="Arial"/>
                <w:sz w:val="16"/>
                <w:szCs w:val="16"/>
                <w:lang w:eastAsia="fr-FR"/>
              </w:rPr>
            </w:pPr>
            <w:r w:rsidRPr="00C73461">
              <w:rPr>
                <w:rFonts w:ascii="Arial Narrow" w:eastAsia="Times New Roman" w:hAnsi="Arial Narrow" w:cs="Arial"/>
                <w:sz w:val="16"/>
                <w:szCs w:val="16"/>
                <w:lang w:eastAsia="fr-FR"/>
              </w:rPr>
              <w:t>2785</w:t>
            </w:r>
          </w:p>
        </w:tc>
        <w:tc>
          <w:tcPr>
            <w:tcW w:w="513" w:type="pct"/>
            <w:vAlign w:val="bottom"/>
          </w:tcPr>
          <w:p w:rsidR="00B8490D" w:rsidRPr="00C73461" w:rsidRDefault="00B8490D" w:rsidP="00EF7EE1">
            <w:pPr>
              <w:jc w:val="center"/>
              <w:rPr>
                <w:rFonts w:ascii="Arial Narrow" w:eastAsia="Times New Roman" w:hAnsi="Arial Narrow" w:cs="Arial"/>
                <w:sz w:val="16"/>
                <w:szCs w:val="16"/>
                <w:lang w:eastAsia="fr-FR"/>
              </w:rPr>
            </w:pPr>
            <w:r w:rsidRPr="00C73461">
              <w:rPr>
                <w:rFonts w:ascii="Arial Narrow" w:eastAsia="Times New Roman" w:hAnsi="Arial Narrow" w:cs="Arial"/>
                <w:sz w:val="16"/>
                <w:szCs w:val="16"/>
                <w:lang w:eastAsia="fr-FR"/>
              </w:rPr>
              <w:t>58</w:t>
            </w:r>
            <w:r>
              <w:rPr>
                <w:rFonts w:ascii="Arial Narrow" w:eastAsia="Times New Roman" w:hAnsi="Arial Narrow" w:cs="Arial"/>
                <w:sz w:val="16"/>
                <w:szCs w:val="16"/>
                <w:lang w:eastAsia="fr-FR"/>
              </w:rPr>
              <w:t>8</w:t>
            </w:r>
          </w:p>
        </w:tc>
        <w:tc>
          <w:tcPr>
            <w:tcW w:w="451" w:type="pct"/>
            <w:vAlign w:val="bottom"/>
          </w:tcPr>
          <w:p w:rsidR="00B8490D" w:rsidRPr="00C73461" w:rsidRDefault="00B8490D" w:rsidP="00EF7EE1">
            <w:pPr>
              <w:jc w:val="center"/>
              <w:rPr>
                <w:rFonts w:ascii="Arial Narrow" w:eastAsia="Times New Roman" w:hAnsi="Arial Narrow" w:cs="Arial"/>
                <w:sz w:val="16"/>
                <w:szCs w:val="16"/>
                <w:lang w:eastAsia="fr-FR"/>
              </w:rPr>
            </w:pPr>
            <w:r w:rsidRPr="00C73461">
              <w:rPr>
                <w:rFonts w:ascii="Arial Narrow" w:eastAsia="Times New Roman" w:hAnsi="Arial Narrow" w:cs="Arial"/>
                <w:sz w:val="16"/>
                <w:szCs w:val="16"/>
                <w:lang w:eastAsia="fr-FR"/>
              </w:rPr>
              <w:t>126</w:t>
            </w:r>
            <w:r>
              <w:rPr>
                <w:rFonts w:ascii="Arial Narrow" w:eastAsia="Times New Roman" w:hAnsi="Arial Narrow" w:cs="Arial"/>
                <w:sz w:val="16"/>
                <w:szCs w:val="16"/>
                <w:lang w:eastAsia="fr-FR"/>
              </w:rPr>
              <w:t>8</w:t>
            </w:r>
          </w:p>
        </w:tc>
        <w:tc>
          <w:tcPr>
            <w:tcW w:w="385" w:type="pct"/>
            <w:vAlign w:val="bottom"/>
          </w:tcPr>
          <w:p w:rsidR="00B8490D" w:rsidRPr="00C73461" w:rsidRDefault="00B8490D" w:rsidP="00EF7EE1">
            <w:pPr>
              <w:jc w:val="center"/>
              <w:rPr>
                <w:rFonts w:ascii="Arial Narrow" w:eastAsia="Times New Roman" w:hAnsi="Arial Narrow" w:cs="Arial"/>
                <w:sz w:val="16"/>
                <w:szCs w:val="16"/>
                <w:lang w:eastAsia="fr-FR"/>
              </w:rPr>
            </w:pPr>
            <w:r w:rsidRPr="00C73461">
              <w:rPr>
                <w:rFonts w:ascii="Arial Narrow" w:eastAsia="Times New Roman" w:hAnsi="Arial Narrow" w:cs="Arial"/>
                <w:sz w:val="16"/>
                <w:szCs w:val="16"/>
                <w:lang w:eastAsia="fr-FR"/>
              </w:rPr>
              <w:t>26</w:t>
            </w:r>
            <w:r>
              <w:rPr>
                <w:rFonts w:ascii="Arial Narrow" w:eastAsia="Times New Roman" w:hAnsi="Arial Narrow" w:cs="Arial"/>
                <w:sz w:val="16"/>
                <w:szCs w:val="16"/>
                <w:lang w:eastAsia="fr-FR"/>
              </w:rPr>
              <w:t>2</w:t>
            </w:r>
          </w:p>
        </w:tc>
        <w:tc>
          <w:tcPr>
            <w:tcW w:w="503" w:type="pct"/>
            <w:vAlign w:val="bottom"/>
          </w:tcPr>
          <w:p w:rsidR="00B8490D" w:rsidRPr="00C73461" w:rsidRDefault="00B8490D" w:rsidP="00EF7EE1">
            <w:pPr>
              <w:jc w:val="center"/>
              <w:rPr>
                <w:rFonts w:ascii="Arial Narrow" w:eastAsia="Times New Roman" w:hAnsi="Arial Narrow" w:cs="Arial"/>
                <w:sz w:val="16"/>
                <w:szCs w:val="16"/>
                <w:lang w:eastAsia="fr-FR"/>
              </w:rPr>
            </w:pPr>
            <w:r w:rsidRPr="00C73461">
              <w:rPr>
                <w:rFonts w:ascii="Arial Narrow" w:eastAsia="Times New Roman" w:hAnsi="Arial Narrow" w:cs="Arial"/>
                <w:sz w:val="16"/>
                <w:szCs w:val="16"/>
                <w:lang w:eastAsia="fr-FR"/>
              </w:rPr>
              <w:t>370</w:t>
            </w:r>
            <w:r>
              <w:rPr>
                <w:rFonts w:ascii="Arial Narrow" w:eastAsia="Times New Roman" w:hAnsi="Arial Narrow" w:cs="Arial"/>
                <w:sz w:val="16"/>
                <w:szCs w:val="16"/>
                <w:lang w:eastAsia="fr-FR"/>
              </w:rPr>
              <w:t>5</w:t>
            </w:r>
          </w:p>
        </w:tc>
        <w:tc>
          <w:tcPr>
            <w:tcW w:w="666" w:type="pct"/>
            <w:vAlign w:val="bottom"/>
          </w:tcPr>
          <w:p w:rsidR="00B8490D" w:rsidRPr="00C73461" w:rsidRDefault="00B8490D" w:rsidP="00EF7EE1">
            <w:pPr>
              <w:jc w:val="center"/>
              <w:rPr>
                <w:rFonts w:ascii="Arial Narrow" w:eastAsia="Times New Roman" w:hAnsi="Arial Narrow" w:cs="Arial"/>
                <w:sz w:val="16"/>
                <w:szCs w:val="16"/>
                <w:lang w:eastAsia="fr-FR"/>
              </w:rPr>
            </w:pPr>
            <w:r w:rsidRPr="00C73461">
              <w:rPr>
                <w:rFonts w:ascii="Arial Narrow" w:eastAsia="Times New Roman" w:hAnsi="Arial Narrow" w:cs="Arial"/>
                <w:sz w:val="16"/>
                <w:szCs w:val="16"/>
                <w:lang w:eastAsia="fr-FR"/>
              </w:rPr>
              <w:t>3908</w:t>
            </w:r>
          </w:p>
        </w:tc>
      </w:tr>
      <w:tr w:rsidR="00B8490D" w:rsidTr="00B8490D">
        <w:tc>
          <w:tcPr>
            <w:tcW w:w="5000" w:type="pct"/>
            <w:gridSpan w:val="10"/>
          </w:tcPr>
          <w:p w:rsidR="00B8490D" w:rsidRPr="008E61ED" w:rsidRDefault="00B8490D" w:rsidP="00EF7EE1">
            <w:pPr>
              <w:jc w:val="center"/>
              <w:rPr>
                <w:rFonts w:ascii="Arial Narrow" w:eastAsia="Times New Roman" w:hAnsi="Arial Narrow" w:cs="Times New Roman"/>
                <w:color w:val="000000"/>
                <w:sz w:val="16"/>
                <w:szCs w:val="16"/>
                <w:lang w:eastAsia="fr-FR"/>
              </w:rPr>
            </w:pPr>
            <w:r>
              <w:rPr>
                <w:rFonts w:ascii="Arial Narrow" w:hAnsi="Arial Narrow"/>
                <w:sz w:val="16"/>
                <w:szCs w:val="16"/>
              </w:rPr>
              <w:t>Importations totales et agricoles venant de l'UE en 2013 en millions de dollars (1 euro=1,3281 dollar)</w:t>
            </w:r>
          </w:p>
        </w:tc>
      </w:tr>
      <w:tr w:rsidR="00B8490D" w:rsidTr="00B8490D">
        <w:tc>
          <w:tcPr>
            <w:tcW w:w="585" w:type="pct"/>
          </w:tcPr>
          <w:p w:rsidR="00B8490D" w:rsidRPr="008E61ED" w:rsidRDefault="00B8490D" w:rsidP="00EF7EE1">
            <w:pPr>
              <w:rPr>
                <w:rFonts w:ascii="Arial Narrow" w:hAnsi="Arial Narrow"/>
                <w:sz w:val="16"/>
                <w:szCs w:val="16"/>
              </w:rPr>
            </w:pPr>
            <w:r>
              <w:rPr>
                <w:rFonts w:ascii="Arial Narrow" w:hAnsi="Arial Narrow"/>
                <w:sz w:val="16"/>
                <w:szCs w:val="16"/>
              </w:rPr>
              <w:t>Imp. totales</w:t>
            </w:r>
          </w:p>
        </w:tc>
        <w:tc>
          <w:tcPr>
            <w:tcW w:w="528" w:type="pct"/>
            <w:vAlign w:val="bottom"/>
          </w:tcPr>
          <w:p w:rsidR="00B8490D" w:rsidRPr="00BD1382" w:rsidRDefault="00B8490D" w:rsidP="00EF7EE1">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112422</w:t>
            </w:r>
          </w:p>
        </w:tc>
        <w:tc>
          <w:tcPr>
            <w:tcW w:w="494" w:type="pct"/>
            <w:vAlign w:val="bottom"/>
          </w:tcPr>
          <w:p w:rsidR="00B8490D" w:rsidRPr="00BD1382" w:rsidRDefault="00B8490D" w:rsidP="00EF7EE1">
            <w:pPr>
              <w:jc w:val="center"/>
              <w:rPr>
                <w:rFonts w:ascii="Arial Narrow" w:eastAsia="Times New Roman" w:hAnsi="Arial Narrow" w:cs="Arial"/>
                <w:sz w:val="16"/>
                <w:szCs w:val="16"/>
                <w:lang w:eastAsia="fr-FR"/>
              </w:rPr>
            </w:pPr>
            <w:r w:rsidRPr="00BD1382">
              <w:rPr>
                <w:rFonts w:ascii="Arial Narrow" w:eastAsia="Times New Roman" w:hAnsi="Arial Narrow" w:cs="Arial"/>
                <w:sz w:val="16"/>
                <w:szCs w:val="16"/>
                <w:lang w:eastAsia="fr-FR"/>
              </w:rPr>
              <w:t>137</w:t>
            </w:r>
            <w:r>
              <w:rPr>
                <w:rFonts w:ascii="Arial Narrow" w:eastAsia="Times New Roman" w:hAnsi="Arial Narrow" w:cs="Arial"/>
                <w:sz w:val="16"/>
                <w:szCs w:val="16"/>
                <w:lang w:eastAsia="fr-FR"/>
              </w:rPr>
              <w:t>3</w:t>
            </w:r>
          </w:p>
        </w:tc>
        <w:tc>
          <w:tcPr>
            <w:tcW w:w="447" w:type="pct"/>
            <w:vAlign w:val="bottom"/>
          </w:tcPr>
          <w:p w:rsidR="00B8490D" w:rsidRPr="00BD1382" w:rsidRDefault="00B8490D" w:rsidP="00EF7EE1">
            <w:pPr>
              <w:jc w:val="center"/>
              <w:rPr>
                <w:rFonts w:ascii="Arial Narrow" w:eastAsia="Times New Roman" w:hAnsi="Arial Narrow" w:cs="Arial"/>
                <w:sz w:val="16"/>
                <w:szCs w:val="16"/>
                <w:lang w:eastAsia="fr-FR"/>
              </w:rPr>
            </w:pPr>
            <w:r w:rsidRPr="00BD1382">
              <w:rPr>
                <w:rFonts w:ascii="Arial Narrow" w:eastAsia="Times New Roman" w:hAnsi="Arial Narrow" w:cs="Arial"/>
                <w:sz w:val="16"/>
                <w:szCs w:val="16"/>
                <w:lang w:eastAsia="fr-FR"/>
              </w:rPr>
              <w:t>5632</w:t>
            </w:r>
          </w:p>
        </w:tc>
        <w:tc>
          <w:tcPr>
            <w:tcW w:w="428" w:type="pct"/>
            <w:vAlign w:val="bottom"/>
          </w:tcPr>
          <w:p w:rsidR="00B8490D" w:rsidRPr="00BD1382" w:rsidRDefault="00B8490D" w:rsidP="00EF7EE1">
            <w:pPr>
              <w:jc w:val="center"/>
              <w:rPr>
                <w:rFonts w:ascii="Arial Narrow" w:eastAsia="Times New Roman" w:hAnsi="Arial Narrow" w:cs="Arial"/>
                <w:sz w:val="16"/>
                <w:szCs w:val="16"/>
                <w:lang w:eastAsia="fr-FR"/>
              </w:rPr>
            </w:pPr>
            <w:r w:rsidRPr="00BD1382">
              <w:rPr>
                <w:rFonts w:ascii="Arial Narrow" w:eastAsia="Times New Roman" w:hAnsi="Arial Narrow" w:cs="Arial"/>
                <w:sz w:val="16"/>
                <w:szCs w:val="16"/>
                <w:lang w:eastAsia="fr-FR"/>
              </w:rPr>
              <w:t>4422</w:t>
            </w:r>
            <w:r>
              <w:rPr>
                <w:rFonts w:ascii="Arial Narrow" w:eastAsia="Times New Roman" w:hAnsi="Arial Narrow" w:cs="Arial"/>
                <w:sz w:val="16"/>
                <w:szCs w:val="16"/>
                <w:lang w:eastAsia="fr-FR"/>
              </w:rPr>
              <w:t>2</w:t>
            </w:r>
          </w:p>
        </w:tc>
        <w:tc>
          <w:tcPr>
            <w:tcW w:w="513" w:type="pct"/>
            <w:vAlign w:val="bottom"/>
          </w:tcPr>
          <w:p w:rsidR="00B8490D" w:rsidRPr="00BD1382" w:rsidRDefault="00B8490D" w:rsidP="00EF7EE1">
            <w:pPr>
              <w:jc w:val="center"/>
              <w:rPr>
                <w:rFonts w:ascii="Arial Narrow" w:eastAsia="Times New Roman" w:hAnsi="Arial Narrow" w:cs="Arial"/>
                <w:sz w:val="16"/>
                <w:szCs w:val="16"/>
                <w:lang w:eastAsia="fr-FR"/>
              </w:rPr>
            </w:pPr>
            <w:r w:rsidRPr="00BD1382">
              <w:rPr>
                <w:rFonts w:ascii="Arial Narrow" w:eastAsia="Times New Roman" w:hAnsi="Arial Narrow" w:cs="Arial"/>
                <w:sz w:val="16"/>
                <w:szCs w:val="16"/>
                <w:lang w:eastAsia="fr-FR"/>
              </w:rPr>
              <w:t>6824</w:t>
            </w:r>
          </w:p>
        </w:tc>
        <w:tc>
          <w:tcPr>
            <w:tcW w:w="451" w:type="pct"/>
            <w:vAlign w:val="bottom"/>
          </w:tcPr>
          <w:p w:rsidR="00B8490D" w:rsidRPr="00BD1382" w:rsidRDefault="00B8490D" w:rsidP="00EF7EE1">
            <w:pPr>
              <w:jc w:val="center"/>
              <w:rPr>
                <w:rFonts w:ascii="Arial Narrow" w:eastAsia="Times New Roman" w:hAnsi="Arial Narrow" w:cs="Arial"/>
                <w:sz w:val="16"/>
                <w:szCs w:val="16"/>
                <w:lang w:eastAsia="fr-FR"/>
              </w:rPr>
            </w:pPr>
            <w:r w:rsidRPr="00BD1382">
              <w:rPr>
                <w:rFonts w:ascii="Arial Narrow" w:eastAsia="Times New Roman" w:hAnsi="Arial Narrow" w:cs="Arial"/>
                <w:sz w:val="16"/>
                <w:szCs w:val="16"/>
                <w:lang w:eastAsia="fr-FR"/>
              </w:rPr>
              <w:t>9232</w:t>
            </w:r>
          </w:p>
        </w:tc>
        <w:tc>
          <w:tcPr>
            <w:tcW w:w="385" w:type="pct"/>
            <w:vAlign w:val="bottom"/>
          </w:tcPr>
          <w:p w:rsidR="00B8490D" w:rsidRPr="00BD1382" w:rsidRDefault="00B8490D" w:rsidP="00EF7EE1">
            <w:pPr>
              <w:jc w:val="center"/>
              <w:rPr>
                <w:rFonts w:ascii="Arial Narrow" w:eastAsia="Times New Roman" w:hAnsi="Arial Narrow" w:cs="Arial"/>
                <w:sz w:val="16"/>
                <w:szCs w:val="16"/>
                <w:lang w:eastAsia="fr-FR"/>
              </w:rPr>
            </w:pPr>
            <w:r w:rsidRPr="00BD1382">
              <w:rPr>
                <w:rFonts w:ascii="Arial Narrow" w:eastAsia="Times New Roman" w:hAnsi="Arial Narrow" w:cs="Arial"/>
                <w:sz w:val="16"/>
                <w:szCs w:val="16"/>
                <w:lang w:eastAsia="fr-FR"/>
              </w:rPr>
              <w:t>4673</w:t>
            </w:r>
          </w:p>
        </w:tc>
        <w:tc>
          <w:tcPr>
            <w:tcW w:w="503" w:type="pct"/>
            <w:vAlign w:val="bottom"/>
          </w:tcPr>
          <w:p w:rsidR="00B8490D" w:rsidRPr="00BD1382" w:rsidRDefault="00B8490D" w:rsidP="00EF7EE1">
            <w:pPr>
              <w:jc w:val="center"/>
              <w:rPr>
                <w:rFonts w:ascii="Arial Narrow" w:eastAsia="Times New Roman" w:hAnsi="Arial Narrow" w:cs="Arial"/>
                <w:sz w:val="16"/>
                <w:szCs w:val="16"/>
                <w:lang w:eastAsia="fr-FR"/>
              </w:rPr>
            </w:pPr>
            <w:r w:rsidRPr="00BD1382">
              <w:rPr>
                <w:rFonts w:ascii="Arial Narrow" w:eastAsia="Times New Roman" w:hAnsi="Arial Narrow" w:cs="Arial"/>
                <w:sz w:val="16"/>
                <w:szCs w:val="16"/>
                <w:lang w:eastAsia="fr-FR"/>
              </w:rPr>
              <w:t>3</w:t>
            </w:r>
            <w:r>
              <w:rPr>
                <w:rFonts w:ascii="Arial Narrow" w:eastAsia="Times New Roman" w:hAnsi="Arial Narrow" w:cs="Arial"/>
                <w:sz w:val="16"/>
                <w:szCs w:val="16"/>
                <w:lang w:eastAsia="fr-FR"/>
              </w:rPr>
              <w:t>6175*</w:t>
            </w:r>
          </w:p>
        </w:tc>
        <w:tc>
          <w:tcPr>
            <w:tcW w:w="666" w:type="pct"/>
            <w:vAlign w:val="bottom"/>
          </w:tcPr>
          <w:p w:rsidR="00B8490D" w:rsidRPr="00BD1382" w:rsidRDefault="00B8490D" w:rsidP="00EF7EE1">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37810*</w:t>
            </w:r>
          </w:p>
        </w:tc>
      </w:tr>
      <w:tr w:rsidR="00B8490D" w:rsidTr="00B8490D">
        <w:tc>
          <w:tcPr>
            <w:tcW w:w="585" w:type="pct"/>
          </w:tcPr>
          <w:p w:rsidR="00B8490D" w:rsidRPr="008E61ED" w:rsidRDefault="00B8490D" w:rsidP="00EF7EE1">
            <w:pPr>
              <w:rPr>
                <w:rFonts w:ascii="Arial Narrow" w:hAnsi="Arial Narrow"/>
                <w:sz w:val="16"/>
                <w:szCs w:val="16"/>
              </w:rPr>
            </w:pPr>
            <w:r>
              <w:rPr>
                <w:rFonts w:ascii="Arial Narrow" w:hAnsi="Arial Narrow"/>
                <w:sz w:val="16"/>
                <w:szCs w:val="16"/>
              </w:rPr>
              <w:t>Imp. agricoles</w:t>
            </w:r>
          </w:p>
        </w:tc>
        <w:tc>
          <w:tcPr>
            <w:tcW w:w="528" w:type="pct"/>
            <w:vAlign w:val="bottom"/>
          </w:tcPr>
          <w:p w:rsidR="00B8490D" w:rsidRPr="00BD1382" w:rsidRDefault="00B8490D" w:rsidP="00EF7EE1">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12526</w:t>
            </w:r>
          </w:p>
        </w:tc>
        <w:tc>
          <w:tcPr>
            <w:tcW w:w="494" w:type="pct"/>
            <w:vAlign w:val="bottom"/>
          </w:tcPr>
          <w:p w:rsidR="00B8490D" w:rsidRPr="00BD1382" w:rsidRDefault="00B8490D" w:rsidP="00EF7EE1">
            <w:pPr>
              <w:jc w:val="center"/>
              <w:rPr>
                <w:rFonts w:ascii="Arial Narrow" w:eastAsia="Times New Roman" w:hAnsi="Arial Narrow" w:cs="Arial"/>
                <w:sz w:val="16"/>
                <w:szCs w:val="16"/>
                <w:lang w:eastAsia="fr-FR"/>
              </w:rPr>
            </w:pPr>
            <w:r w:rsidRPr="00BD1382">
              <w:rPr>
                <w:rFonts w:ascii="Arial Narrow" w:eastAsia="Times New Roman" w:hAnsi="Arial Narrow" w:cs="Arial"/>
                <w:sz w:val="16"/>
                <w:szCs w:val="16"/>
                <w:lang w:eastAsia="fr-FR"/>
              </w:rPr>
              <w:t>25</w:t>
            </w:r>
          </w:p>
        </w:tc>
        <w:tc>
          <w:tcPr>
            <w:tcW w:w="447" w:type="pct"/>
            <w:vAlign w:val="bottom"/>
          </w:tcPr>
          <w:p w:rsidR="00B8490D" w:rsidRPr="00BD1382" w:rsidRDefault="00B8490D" w:rsidP="00EF7EE1">
            <w:pPr>
              <w:jc w:val="center"/>
              <w:rPr>
                <w:rFonts w:ascii="Arial Narrow" w:eastAsia="Times New Roman" w:hAnsi="Arial Narrow" w:cs="Arial"/>
                <w:sz w:val="16"/>
                <w:szCs w:val="16"/>
                <w:lang w:eastAsia="fr-FR"/>
              </w:rPr>
            </w:pPr>
            <w:r w:rsidRPr="00BD1382">
              <w:rPr>
                <w:rFonts w:ascii="Arial Narrow" w:eastAsia="Times New Roman" w:hAnsi="Arial Narrow" w:cs="Arial"/>
                <w:sz w:val="16"/>
                <w:szCs w:val="16"/>
                <w:lang w:eastAsia="fr-FR"/>
              </w:rPr>
              <w:t>799</w:t>
            </w:r>
          </w:p>
        </w:tc>
        <w:tc>
          <w:tcPr>
            <w:tcW w:w="428" w:type="pct"/>
            <w:vAlign w:val="bottom"/>
          </w:tcPr>
          <w:p w:rsidR="00B8490D" w:rsidRPr="00BD1382" w:rsidRDefault="00B8490D" w:rsidP="00EF7EE1">
            <w:pPr>
              <w:jc w:val="center"/>
              <w:rPr>
                <w:rFonts w:ascii="Arial Narrow" w:eastAsia="Times New Roman" w:hAnsi="Arial Narrow" w:cs="Arial"/>
                <w:sz w:val="16"/>
                <w:szCs w:val="16"/>
                <w:lang w:eastAsia="fr-FR"/>
              </w:rPr>
            </w:pPr>
            <w:r w:rsidRPr="00BD1382">
              <w:rPr>
                <w:rFonts w:ascii="Arial Narrow" w:eastAsia="Times New Roman" w:hAnsi="Arial Narrow" w:cs="Arial"/>
                <w:sz w:val="16"/>
                <w:szCs w:val="16"/>
                <w:lang w:eastAsia="fr-FR"/>
              </w:rPr>
              <w:t>3699</w:t>
            </w:r>
          </w:p>
        </w:tc>
        <w:tc>
          <w:tcPr>
            <w:tcW w:w="513" w:type="pct"/>
            <w:vAlign w:val="bottom"/>
          </w:tcPr>
          <w:p w:rsidR="00B8490D" w:rsidRPr="00BD1382" w:rsidRDefault="00B8490D" w:rsidP="00EF7EE1">
            <w:pPr>
              <w:jc w:val="center"/>
              <w:rPr>
                <w:rFonts w:ascii="Arial Narrow" w:eastAsia="Times New Roman" w:hAnsi="Arial Narrow" w:cs="Arial"/>
                <w:sz w:val="16"/>
                <w:szCs w:val="16"/>
                <w:lang w:eastAsia="fr-FR"/>
              </w:rPr>
            </w:pPr>
            <w:r w:rsidRPr="00BD1382">
              <w:rPr>
                <w:rFonts w:ascii="Arial Narrow" w:eastAsia="Times New Roman" w:hAnsi="Arial Narrow" w:cs="Arial"/>
                <w:sz w:val="16"/>
                <w:szCs w:val="16"/>
                <w:lang w:eastAsia="fr-FR"/>
              </w:rPr>
              <w:t>781</w:t>
            </w:r>
          </w:p>
        </w:tc>
        <w:tc>
          <w:tcPr>
            <w:tcW w:w="451" w:type="pct"/>
            <w:vAlign w:val="bottom"/>
          </w:tcPr>
          <w:p w:rsidR="00B8490D" w:rsidRPr="00BD1382" w:rsidRDefault="00B8490D" w:rsidP="00EF7EE1">
            <w:pPr>
              <w:jc w:val="center"/>
              <w:rPr>
                <w:rFonts w:ascii="Arial Narrow" w:eastAsia="Times New Roman" w:hAnsi="Arial Narrow" w:cs="Arial"/>
                <w:sz w:val="16"/>
                <w:szCs w:val="16"/>
                <w:lang w:eastAsia="fr-FR"/>
              </w:rPr>
            </w:pPr>
            <w:r w:rsidRPr="00BD1382">
              <w:rPr>
                <w:rFonts w:ascii="Arial Narrow" w:eastAsia="Times New Roman" w:hAnsi="Arial Narrow" w:cs="Arial"/>
                <w:sz w:val="16"/>
                <w:szCs w:val="16"/>
                <w:lang w:eastAsia="fr-FR"/>
              </w:rPr>
              <w:t>1683</w:t>
            </w:r>
          </w:p>
        </w:tc>
        <w:tc>
          <w:tcPr>
            <w:tcW w:w="385" w:type="pct"/>
            <w:vAlign w:val="bottom"/>
          </w:tcPr>
          <w:p w:rsidR="00B8490D" w:rsidRPr="00BD1382" w:rsidRDefault="00B8490D" w:rsidP="00EF7EE1">
            <w:pPr>
              <w:jc w:val="center"/>
              <w:rPr>
                <w:rFonts w:ascii="Arial Narrow" w:eastAsia="Times New Roman" w:hAnsi="Arial Narrow" w:cs="Arial"/>
                <w:sz w:val="16"/>
                <w:szCs w:val="16"/>
                <w:lang w:eastAsia="fr-FR"/>
              </w:rPr>
            </w:pPr>
            <w:r w:rsidRPr="00BD1382">
              <w:rPr>
                <w:rFonts w:ascii="Arial Narrow" w:eastAsia="Times New Roman" w:hAnsi="Arial Narrow" w:cs="Arial"/>
                <w:sz w:val="16"/>
                <w:szCs w:val="16"/>
                <w:lang w:eastAsia="fr-FR"/>
              </w:rPr>
              <w:t>348</w:t>
            </w:r>
          </w:p>
        </w:tc>
        <w:tc>
          <w:tcPr>
            <w:tcW w:w="503" w:type="pct"/>
            <w:vAlign w:val="bottom"/>
          </w:tcPr>
          <w:p w:rsidR="00B8490D" w:rsidRPr="00BD1382" w:rsidRDefault="00B8490D" w:rsidP="00EF7EE1">
            <w:pPr>
              <w:jc w:val="center"/>
              <w:rPr>
                <w:rFonts w:ascii="Arial Narrow" w:eastAsia="Times New Roman" w:hAnsi="Arial Narrow" w:cs="Arial"/>
                <w:sz w:val="16"/>
                <w:szCs w:val="16"/>
                <w:lang w:eastAsia="fr-FR"/>
              </w:rPr>
            </w:pPr>
            <w:r w:rsidRPr="00BD1382">
              <w:rPr>
                <w:rFonts w:ascii="Arial Narrow" w:eastAsia="Times New Roman" w:hAnsi="Arial Narrow" w:cs="Arial"/>
                <w:sz w:val="16"/>
                <w:szCs w:val="16"/>
                <w:lang w:eastAsia="fr-FR"/>
              </w:rPr>
              <w:t>4921</w:t>
            </w:r>
          </w:p>
        </w:tc>
        <w:tc>
          <w:tcPr>
            <w:tcW w:w="666" w:type="pct"/>
            <w:vAlign w:val="bottom"/>
          </w:tcPr>
          <w:p w:rsidR="00B8490D" w:rsidRPr="00BD1382" w:rsidRDefault="00B8490D" w:rsidP="00EF7EE1">
            <w:pPr>
              <w:jc w:val="center"/>
              <w:rPr>
                <w:rFonts w:ascii="Arial Narrow" w:eastAsia="Times New Roman" w:hAnsi="Arial Narrow" w:cs="Arial"/>
                <w:sz w:val="16"/>
                <w:szCs w:val="16"/>
                <w:lang w:eastAsia="fr-FR"/>
              </w:rPr>
            </w:pPr>
            <w:r w:rsidRPr="00BD1382">
              <w:rPr>
                <w:rFonts w:ascii="Arial Narrow" w:eastAsia="Times New Roman" w:hAnsi="Arial Narrow" w:cs="Arial"/>
                <w:sz w:val="16"/>
                <w:szCs w:val="16"/>
                <w:lang w:eastAsia="fr-FR"/>
              </w:rPr>
              <w:t>5190</w:t>
            </w:r>
          </w:p>
        </w:tc>
      </w:tr>
      <w:tr w:rsidR="00B8490D" w:rsidTr="00B8490D">
        <w:tc>
          <w:tcPr>
            <w:tcW w:w="5000" w:type="pct"/>
            <w:gridSpan w:val="10"/>
          </w:tcPr>
          <w:p w:rsidR="00B8490D" w:rsidRPr="008E61ED" w:rsidRDefault="00B8490D" w:rsidP="00EF7EE1">
            <w:pPr>
              <w:jc w:val="center"/>
              <w:rPr>
                <w:rFonts w:ascii="Arial Narrow" w:eastAsia="Times New Roman" w:hAnsi="Arial Narrow" w:cs="Times New Roman"/>
                <w:color w:val="000000"/>
                <w:sz w:val="16"/>
                <w:szCs w:val="16"/>
                <w:lang w:eastAsia="fr-FR"/>
              </w:rPr>
            </w:pPr>
            <w:r>
              <w:rPr>
                <w:rFonts w:ascii="Arial Narrow" w:eastAsia="Times New Roman" w:hAnsi="Arial Narrow" w:cs="Arial"/>
                <w:sz w:val="16"/>
                <w:szCs w:val="16"/>
                <w:lang w:eastAsia="fr-FR"/>
              </w:rPr>
              <w:t>Pourcentage des importations totales venant de l'UE28 en 2013</w:t>
            </w:r>
          </w:p>
        </w:tc>
      </w:tr>
      <w:tr w:rsidR="00B8490D" w:rsidTr="00B8490D">
        <w:tc>
          <w:tcPr>
            <w:tcW w:w="585" w:type="pct"/>
          </w:tcPr>
          <w:p w:rsidR="00B8490D" w:rsidRDefault="00B8490D" w:rsidP="00EF7EE1">
            <w:pPr>
              <w:rPr>
                <w:rFonts w:ascii="Arial Narrow" w:hAnsi="Arial Narrow"/>
                <w:sz w:val="16"/>
                <w:szCs w:val="16"/>
              </w:rPr>
            </w:pPr>
          </w:p>
        </w:tc>
        <w:tc>
          <w:tcPr>
            <w:tcW w:w="528" w:type="pct"/>
            <w:vAlign w:val="bottom"/>
          </w:tcPr>
          <w:p w:rsidR="00B8490D" w:rsidRDefault="00B8490D" w:rsidP="00EF7EE1">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25,1%</w:t>
            </w:r>
          </w:p>
        </w:tc>
        <w:tc>
          <w:tcPr>
            <w:tcW w:w="494" w:type="pct"/>
            <w:vAlign w:val="bottom"/>
          </w:tcPr>
          <w:p w:rsidR="00B8490D" w:rsidRPr="00BD1382" w:rsidRDefault="00B8490D" w:rsidP="00EF7EE1">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12,8%</w:t>
            </w:r>
          </w:p>
        </w:tc>
        <w:tc>
          <w:tcPr>
            <w:tcW w:w="447" w:type="pct"/>
            <w:vAlign w:val="bottom"/>
          </w:tcPr>
          <w:p w:rsidR="00B8490D" w:rsidRPr="00BD1382" w:rsidRDefault="00B8490D" w:rsidP="00EF7EE1">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11,9%</w:t>
            </w:r>
          </w:p>
        </w:tc>
        <w:tc>
          <w:tcPr>
            <w:tcW w:w="428" w:type="pct"/>
            <w:vAlign w:val="bottom"/>
          </w:tcPr>
          <w:p w:rsidR="00B8490D" w:rsidRPr="00BD1382" w:rsidRDefault="00B8490D" w:rsidP="00EF7EE1">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24,7%</w:t>
            </w:r>
          </w:p>
        </w:tc>
        <w:tc>
          <w:tcPr>
            <w:tcW w:w="513" w:type="pct"/>
            <w:vAlign w:val="bottom"/>
          </w:tcPr>
          <w:p w:rsidR="00B8490D" w:rsidRPr="00BD1382" w:rsidRDefault="00B8490D" w:rsidP="00EF7EE1">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13%</w:t>
            </w:r>
          </w:p>
        </w:tc>
        <w:tc>
          <w:tcPr>
            <w:tcW w:w="451" w:type="pct"/>
            <w:vAlign w:val="bottom"/>
          </w:tcPr>
          <w:p w:rsidR="00B8490D" w:rsidRPr="00BD1382" w:rsidRDefault="00B8490D" w:rsidP="00EF7EE1">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28,1%</w:t>
            </w:r>
          </w:p>
        </w:tc>
        <w:tc>
          <w:tcPr>
            <w:tcW w:w="385" w:type="pct"/>
            <w:vAlign w:val="bottom"/>
          </w:tcPr>
          <w:p w:rsidR="00B8490D" w:rsidRPr="00BD1382" w:rsidRDefault="00B8490D" w:rsidP="00EF7EE1">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12,5%</w:t>
            </w:r>
          </w:p>
        </w:tc>
        <w:tc>
          <w:tcPr>
            <w:tcW w:w="503" w:type="pct"/>
            <w:vAlign w:val="bottom"/>
          </w:tcPr>
          <w:p w:rsidR="00B8490D" w:rsidRPr="00BD1382" w:rsidRDefault="00B8490D" w:rsidP="00EF7EE1">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42,3%</w:t>
            </w:r>
          </w:p>
        </w:tc>
        <w:tc>
          <w:tcPr>
            <w:tcW w:w="666" w:type="pct"/>
            <w:vAlign w:val="bottom"/>
          </w:tcPr>
          <w:p w:rsidR="00B8490D" w:rsidRPr="00BD1382" w:rsidRDefault="00B8490D" w:rsidP="00EF7EE1">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42,9%</w:t>
            </w:r>
          </w:p>
        </w:tc>
      </w:tr>
    </w:tbl>
    <w:p w:rsidR="00B8490D" w:rsidRPr="00282441" w:rsidRDefault="00B8490D" w:rsidP="00B8490D">
      <w:pPr>
        <w:spacing w:after="0" w:line="240" w:lineRule="auto"/>
        <w:jc w:val="both"/>
        <w:rPr>
          <w:rFonts w:ascii="Times New Roman" w:hAnsi="Times New Roman" w:cs="Times New Roman"/>
          <w:sz w:val="20"/>
          <w:szCs w:val="20"/>
        </w:rPr>
      </w:pPr>
      <w:r w:rsidRPr="00282441">
        <w:rPr>
          <w:rFonts w:ascii="Times New Roman" w:hAnsi="Times New Roman" w:cs="Times New Roman"/>
          <w:sz w:val="20"/>
          <w:szCs w:val="20"/>
        </w:rPr>
        <w:t xml:space="preserve">Source : </w:t>
      </w:r>
      <w:hyperlink r:id="rId10" w:history="1">
        <w:r w:rsidRPr="00282441">
          <w:rPr>
            <w:rStyle w:val="Lienhypertexte"/>
            <w:rFonts w:ascii="Times New Roman" w:eastAsia="Times New Roman" w:hAnsi="Times New Roman" w:cs="Times New Roman"/>
            <w:color w:val="auto"/>
            <w:sz w:val="20"/>
            <w:szCs w:val="20"/>
            <w:u w:val="none"/>
            <w:lang w:eastAsia="fr-FR"/>
          </w:rPr>
          <w:t>http://unctadstat.unctad.org/wds/TableViewer/tableView.aspx</w:t>
        </w:r>
      </w:hyperlink>
      <w:r>
        <w:rPr>
          <w:rStyle w:val="Lienhypertexte"/>
          <w:rFonts w:ascii="Times New Roman" w:eastAsia="Times New Roman" w:hAnsi="Times New Roman" w:cs="Times New Roman"/>
          <w:color w:val="auto"/>
          <w:sz w:val="20"/>
          <w:szCs w:val="20"/>
          <w:u w:val="none"/>
          <w:lang w:eastAsia="fr-FR"/>
        </w:rPr>
        <w:t xml:space="preserve"> et Eurostat; * comme les données d'Eurostat pour le Togo sont manifestement incohérentes et surestimées d'environ 2 Md€ on a réduit d'autant celles pour la CEDEAO et l'Afrique de l'Ouest (une demande de clarification a été demandée à Eurostat) </w:t>
      </w:r>
    </w:p>
    <w:p w:rsidR="00644826" w:rsidRDefault="00644826" w:rsidP="00644826">
      <w:pPr>
        <w:spacing w:after="0" w:line="240" w:lineRule="auto"/>
        <w:jc w:val="center"/>
        <w:rPr>
          <w:rFonts w:ascii="Times New Roman" w:hAnsi="Times New Roman" w:cs="Times New Roman"/>
        </w:rPr>
      </w:pPr>
    </w:p>
    <w:p w:rsidR="004D075A" w:rsidRDefault="00BD3597" w:rsidP="00BD3597">
      <w:pPr>
        <w:spacing w:after="0" w:line="240" w:lineRule="auto"/>
        <w:jc w:val="both"/>
        <w:rPr>
          <w:rFonts w:ascii="Times New Roman" w:hAnsi="Times New Roman" w:cs="Times New Roman"/>
        </w:rPr>
      </w:pPr>
      <w:r>
        <w:rPr>
          <w:rFonts w:ascii="Times New Roman" w:hAnsi="Times New Roman" w:cs="Times New Roman"/>
        </w:rPr>
        <w:t>David Laborde estimait en 2009, donc avant l'adoption du dernier TEC à 5 bandes</w:t>
      </w:r>
      <w:r w:rsidR="004D075A">
        <w:rPr>
          <w:rFonts w:ascii="Times New Roman" w:hAnsi="Times New Roman" w:cs="Times New Roman"/>
        </w:rPr>
        <w:t xml:space="preserve"> et pour une ouverture du marché à 80% des importations venant de l'UE, </w:t>
      </w:r>
      <w:r>
        <w:rPr>
          <w:rFonts w:ascii="Times New Roman" w:hAnsi="Times New Roman" w:cs="Times New Roman"/>
        </w:rPr>
        <w:t>que "</w:t>
      </w:r>
      <w:r w:rsidRPr="0025649E">
        <w:rPr>
          <w:rFonts w:ascii="Times New Roman" w:eastAsia="Times New Roman" w:hAnsi="Times New Roman" w:cs="Times New Roman"/>
          <w:i/>
          <w:sz w:val="24"/>
          <w:szCs w:val="24"/>
          <w:lang w:eastAsia="fr-FR"/>
        </w:rPr>
        <w:t>Dans l'ensemble, les recettes douanières devraient baisser au maximum</w:t>
      </w:r>
      <w:r w:rsidRPr="00BD3597">
        <w:rPr>
          <w:rFonts w:ascii="Times New Roman" w:eastAsia="Times New Roman" w:hAnsi="Times New Roman" w:cs="Times New Roman"/>
          <w:i/>
          <w:sz w:val="24"/>
          <w:szCs w:val="24"/>
          <w:lang w:eastAsia="fr-FR"/>
        </w:rPr>
        <w:t xml:space="preserve"> </w:t>
      </w:r>
      <w:r w:rsidRPr="0025649E">
        <w:rPr>
          <w:rFonts w:ascii="Times New Roman" w:eastAsia="Times New Roman" w:hAnsi="Times New Roman" w:cs="Times New Roman"/>
          <w:i/>
          <w:sz w:val="24"/>
          <w:szCs w:val="24"/>
          <w:lang w:eastAsia="fr-FR"/>
        </w:rPr>
        <w:t>de 30% pour l'ensemble de la CEDEAO et entre 20% et 40% pour les différents pays, soit 10% des recettes fiscales indirectes totales</w:t>
      </w:r>
      <w:r>
        <w:rPr>
          <w:rFonts w:ascii="Times New Roman" w:hAnsi="Times New Roman" w:cs="Times New Roman"/>
        </w:rPr>
        <w:t>"</w:t>
      </w:r>
      <w:r w:rsidR="006C0AC3">
        <w:rPr>
          <w:rStyle w:val="Appelnotedebasdep"/>
          <w:rFonts w:ascii="Times New Roman" w:hAnsi="Times New Roman" w:cs="Times New Roman"/>
        </w:rPr>
        <w:footnoteReference w:id="1"/>
      </w:r>
      <w:r>
        <w:rPr>
          <w:rFonts w:ascii="Times New Roman" w:hAnsi="Times New Roman" w:cs="Times New Roman"/>
        </w:rPr>
        <w:t xml:space="preserve">. </w:t>
      </w:r>
    </w:p>
    <w:p w:rsidR="004D075A" w:rsidRDefault="004D075A" w:rsidP="00BD3597">
      <w:pPr>
        <w:spacing w:after="0" w:line="240" w:lineRule="auto"/>
        <w:jc w:val="both"/>
        <w:rPr>
          <w:rFonts w:ascii="Times New Roman" w:hAnsi="Times New Roman" w:cs="Times New Roman"/>
        </w:rPr>
      </w:pPr>
    </w:p>
    <w:p w:rsidR="004D075A" w:rsidRPr="003756F1" w:rsidRDefault="004D075A" w:rsidP="00BD3597">
      <w:pPr>
        <w:spacing w:after="0" w:line="240" w:lineRule="auto"/>
        <w:jc w:val="both"/>
        <w:rPr>
          <w:rFonts w:ascii="Times New Roman" w:hAnsi="Times New Roman" w:cs="Times New Roman"/>
          <w:sz w:val="24"/>
          <w:szCs w:val="24"/>
        </w:rPr>
      </w:pPr>
      <w:r w:rsidRPr="003756F1">
        <w:rPr>
          <w:rFonts w:ascii="Times New Roman" w:hAnsi="Times New Roman" w:cs="Times New Roman"/>
          <w:sz w:val="24"/>
          <w:szCs w:val="24"/>
        </w:rPr>
        <w:t>En fait les indicateurs du développement de la Banque mondiale pour l'Afrique indique</w:t>
      </w:r>
      <w:r w:rsidR="006C0AC3" w:rsidRPr="003756F1">
        <w:rPr>
          <w:rFonts w:ascii="Times New Roman" w:hAnsi="Times New Roman" w:cs="Times New Roman"/>
          <w:sz w:val="24"/>
          <w:szCs w:val="24"/>
        </w:rPr>
        <w:t>nt</w:t>
      </w:r>
      <w:r w:rsidRPr="003756F1">
        <w:rPr>
          <w:rFonts w:ascii="Times New Roman" w:hAnsi="Times New Roman" w:cs="Times New Roman"/>
          <w:sz w:val="24"/>
          <w:szCs w:val="24"/>
        </w:rPr>
        <w:t xml:space="preserve"> que le pourcentage des droits à l'importation sur les recettes </w:t>
      </w:r>
      <w:r w:rsidR="0088634C">
        <w:rPr>
          <w:rFonts w:ascii="Times New Roman" w:hAnsi="Times New Roman" w:cs="Times New Roman"/>
          <w:sz w:val="24"/>
          <w:szCs w:val="24"/>
        </w:rPr>
        <w:t>budgétaires</w:t>
      </w:r>
      <w:r w:rsidRPr="003756F1">
        <w:rPr>
          <w:rFonts w:ascii="Times New Roman" w:hAnsi="Times New Roman" w:cs="Times New Roman"/>
          <w:sz w:val="24"/>
          <w:szCs w:val="24"/>
        </w:rPr>
        <w:t xml:space="preserve"> a été en moyenne simple de 25% en 2011 pour les 9 pays de la CEDEAO pour lesquels les données sont disponibles (elles manquent pour la Côte d'Ivoire, le Nigéria, la Gambie, la Gu</w:t>
      </w:r>
      <w:r w:rsidR="006C0AC3" w:rsidRPr="003756F1">
        <w:rPr>
          <w:rFonts w:ascii="Times New Roman" w:hAnsi="Times New Roman" w:cs="Times New Roman"/>
          <w:sz w:val="24"/>
          <w:szCs w:val="24"/>
        </w:rPr>
        <w:t>i</w:t>
      </w:r>
      <w:r w:rsidRPr="003756F1">
        <w:rPr>
          <w:rFonts w:ascii="Times New Roman" w:hAnsi="Times New Roman" w:cs="Times New Roman"/>
          <w:sz w:val="24"/>
          <w:szCs w:val="24"/>
        </w:rPr>
        <w:t>née, la Guinée Bissau et la Mauritanie)</w:t>
      </w:r>
      <w:r w:rsidR="006C0AC3" w:rsidRPr="003756F1">
        <w:rPr>
          <w:rStyle w:val="Appelnotedebasdep"/>
          <w:rFonts w:ascii="Times New Roman" w:hAnsi="Times New Roman" w:cs="Times New Roman"/>
          <w:sz w:val="24"/>
          <w:szCs w:val="24"/>
        </w:rPr>
        <w:footnoteReference w:id="2"/>
      </w:r>
      <w:r w:rsidRPr="003756F1">
        <w:rPr>
          <w:rFonts w:ascii="Times New Roman" w:hAnsi="Times New Roman" w:cs="Times New Roman"/>
          <w:sz w:val="24"/>
          <w:szCs w:val="24"/>
        </w:rPr>
        <w:t>.</w:t>
      </w:r>
    </w:p>
    <w:p w:rsidR="004D075A" w:rsidRDefault="004D075A" w:rsidP="00BD3597">
      <w:pPr>
        <w:spacing w:after="0" w:line="240" w:lineRule="auto"/>
        <w:jc w:val="both"/>
        <w:rPr>
          <w:rFonts w:ascii="Times New Roman" w:hAnsi="Times New Roman" w:cs="Times New Roman"/>
        </w:rPr>
      </w:pPr>
      <w:r>
        <w:rPr>
          <w:rFonts w:ascii="Times New Roman" w:hAnsi="Times New Roman" w:cs="Times New Roman"/>
        </w:rPr>
        <w:t xml:space="preserve">  </w:t>
      </w:r>
    </w:p>
    <w:p w:rsidR="00BD3597" w:rsidRDefault="006C0AC3" w:rsidP="009E66A9">
      <w:pPr>
        <w:spacing w:after="0" w:line="240" w:lineRule="auto"/>
        <w:jc w:val="both"/>
        <w:rPr>
          <w:rFonts w:ascii="Times New Roman" w:hAnsi="Times New Roman" w:cs="Times New Roman"/>
        </w:rPr>
      </w:pPr>
      <w:r>
        <w:rPr>
          <w:rFonts w:ascii="Times New Roman" w:hAnsi="Times New Roman" w:cs="Times New Roman"/>
        </w:rPr>
        <w:t xml:space="preserve">David Laborde </w:t>
      </w:r>
      <w:r w:rsidR="00BD3597">
        <w:rPr>
          <w:rFonts w:ascii="Times New Roman" w:hAnsi="Times New Roman" w:cs="Times New Roman"/>
        </w:rPr>
        <w:t xml:space="preserve">soulignait </w:t>
      </w:r>
      <w:r>
        <w:rPr>
          <w:rFonts w:ascii="Times New Roman" w:hAnsi="Times New Roman" w:cs="Times New Roman"/>
        </w:rPr>
        <w:t xml:space="preserve">aussi </w:t>
      </w:r>
      <w:r w:rsidR="00BD3597">
        <w:rPr>
          <w:rFonts w:ascii="Times New Roman" w:hAnsi="Times New Roman" w:cs="Times New Roman"/>
        </w:rPr>
        <w:t>que "</w:t>
      </w:r>
      <w:r w:rsidR="00BD3597" w:rsidRPr="0025649E">
        <w:rPr>
          <w:rFonts w:ascii="Times New Roman" w:eastAsia="Times New Roman" w:hAnsi="Times New Roman" w:cs="Times New Roman"/>
          <w:i/>
          <w:sz w:val="24"/>
          <w:szCs w:val="24"/>
          <w:lang w:eastAsia="fr-FR"/>
        </w:rPr>
        <w:t>le remplacement d'importations en provenance de pays tiers (</w:t>
      </w:r>
      <w:r w:rsidR="00BD3597">
        <w:rPr>
          <w:rFonts w:ascii="Times New Roman" w:eastAsia="Times New Roman" w:hAnsi="Times New Roman" w:cs="Times New Roman"/>
          <w:i/>
          <w:sz w:val="24"/>
          <w:szCs w:val="24"/>
          <w:lang w:eastAsia="fr-FR"/>
        </w:rPr>
        <w:t>par exemple</w:t>
      </w:r>
      <w:r w:rsidR="00BD3597" w:rsidRPr="0025649E">
        <w:rPr>
          <w:rFonts w:ascii="Times New Roman" w:eastAsia="Times New Roman" w:hAnsi="Times New Roman" w:cs="Times New Roman"/>
          <w:i/>
          <w:sz w:val="24"/>
          <w:szCs w:val="24"/>
          <w:lang w:eastAsia="fr-FR"/>
        </w:rPr>
        <w:t xml:space="preserve"> les Etats Unis) soumis au droit de douane multilatéral par des produits européens, </w:t>
      </w:r>
      <w:r w:rsidR="00BD3597" w:rsidRPr="0025649E">
        <w:rPr>
          <w:rFonts w:ascii="Times New Roman" w:eastAsia="Times New Roman" w:hAnsi="Times New Roman" w:cs="Times New Roman"/>
          <w:i/>
          <w:sz w:val="24"/>
          <w:szCs w:val="24"/>
          <w:lang w:eastAsia="fr-FR"/>
        </w:rPr>
        <w:lastRenderedPageBreak/>
        <w:t>non taxés, va induire des pertes de recettes tarifaires additionnelles</w:t>
      </w:r>
      <w:r w:rsidR="00BD3597">
        <w:rPr>
          <w:rFonts w:ascii="Times New Roman" w:hAnsi="Times New Roman" w:cs="Times New Roman"/>
        </w:rPr>
        <w:t>".</w:t>
      </w:r>
      <w:r w:rsidR="00EC284F">
        <w:rPr>
          <w:rFonts w:ascii="Times New Roman" w:hAnsi="Times New Roman" w:cs="Times New Roman"/>
        </w:rPr>
        <w:t xml:space="preserve"> Une autre étude de l'ICTSD ajoute </w:t>
      </w:r>
      <w:r w:rsidR="004D075A">
        <w:rPr>
          <w:rFonts w:ascii="Times New Roman" w:hAnsi="Times New Roman" w:cs="Times New Roman"/>
        </w:rPr>
        <w:t xml:space="preserve">: </w:t>
      </w:r>
      <w:r w:rsidR="00EC284F">
        <w:rPr>
          <w:rFonts w:ascii="Times New Roman" w:hAnsi="Times New Roman" w:cs="Times New Roman"/>
        </w:rPr>
        <w:t>"</w:t>
      </w:r>
      <w:r w:rsidR="00EC284F" w:rsidRPr="00EC284F">
        <w:rPr>
          <w:rFonts w:ascii="Times New Roman" w:hAnsi="Times New Roman" w:cs="Times New Roman"/>
          <w:i/>
        </w:rPr>
        <w:t>I</w:t>
      </w:r>
      <w:r w:rsidR="00EC284F" w:rsidRPr="009B200B">
        <w:rPr>
          <w:rFonts w:ascii="Times New Roman" w:eastAsia="Times New Roman" w:hAnsi="Times New Roman" w:cs="Times New Roman"/>
          <w:i/>
          <w:sz w:val="24"/>
          <w:szCs w:val="24"/>
          <w:lang w:eastAsia="fr-FR"/>
        </w:rPr>
        <w:t xml:space="preserve">l est important de comprendre qu'indirectement l'élimination des droits de douane ne se traduira pas seulement par une baisse des recettes douanières en tant que telles, mais aussi par une réduction de la base de calcul des autres taxes </w:t>
      </w:r>
      <w:r w:rsidR="00EC284F" w:rsidRPr="00EC284F">
        <w:rPr>
          <w:rFonts w:ascii="Times New Roman" w:eastAsia="Times New Roman" w:hAnsi="Times New Roman" w:cs="Times New Roman"/>
          <w:i/>
          <w:iCs/>
          <w:sz w:val="24"/>
          <w:szCs w:val="24"/>
          <w:lang w:eastAsia="fr-FR"/>
        </w:rPr>
        <w:t xml:space="preserve">ad valorem </w:t>
      </w:r>
      <w:r w:rsidR="00EC284F" w:rsidRPr="009B200B">
        <w:rPr>
          <w:rFonts w:ascii="Times New Roman" w:eastAsia="Times New Roman" w:hAnsi="Times New Roman" w:cs="Times New Roman"/>
          <w:i/>
          <w:sz w:val="24"/>
          <w:szCs w:val="24"/>
          <w:lang w:eastAsia="fr-FR"/>
        </w:rPr>
        <w:t xml:space="preserve">prélevées sur les biens importés, et notamment de la TVA, qui sont généralement perçue sur la valeur du bien importé </w:t>
      </w:r>
      <w:r w:rsidR="00EC284F" w:rsidRPr="00EC284F">
        <w:rPr>
          <w:rFonts w:ascii="Times New Roman" w:eastAsia="Times New Roman" w:hAnsi="Times New Roman" w:cs="Times New Roman"/>
          <w:i/>
          <w:iCs/>
          <w:sz w:val="24"/>
          <w:szCs w:val="24"/>
          <w:lang w:eastAsia="fr-FR"/>
        </w:rPr>
        <w:t>après</w:t>
      </w:r>
      <w:r w:rsidR="00EC284F" w:rsidRPr="009B200B">
        <w:rPr>
          <w:rFonts w:ascii="Times New Roman" w:eastAsia="Times New Roman" w:hAnsi="Times New Roman" w:cs="Times New Roman"/>
          <w:i/>
          <w:sz w:val="24"/>
          <w:szCs w:val="24"/>
          <w:lang w:eastAsia="fr-FR"/>
        </w:rPr>
        <w:t xml:space="preserve"> application des droits de douane</w:t>
      </w:r>
      <w:r w:rsidR="00EC284F">
        <w:rPr>
          <w:rFonts w:ascii="Times New Roman" w:hAnsi="Times New Roman" w:cs="Times New Roman"/>
        </w:rPr>
        <w:t>"</w:t>
      </w:r>
      <w:r w:rsidR="00EC284F">
        <w:rPr>
          <w:rStyle w:val="Appelnotedebasdep"/>
          <w:rFonts w:ascii="Times New Roman" w:hAnsi="Times New Roman" w:cs="Times New Roman"/>
        </w:rPr>
        <w:footnoteReference w:id="3"/>
      </w:r>
      <w:r w:rsidR="00EC284F">
        <w:rPr>
          <w:rFonts w:ascii="Times New Roman" w:hAnsi="Times New Roman" w:cs="Times New Roman"/>
        </w:rPr>
        <w:t>.</w:t>
      </w:r>
      <w:r w:rsidR="0042656E">
        <w:rPr>
          <w:rFonts w:ascii="Times New Roman" w:hAnsi="Times New Roman" w:cs="Times New Roman"/>
        </w:rPr>
        <w:t xml:space="preserve"> Cette même étude observe que</w:t>
      </w:r>
      <w:r w:rsidR="00BA3AB2">
        <w:rPr>
          <w:rFonts w:ascii="Times New Roman" w:hAnsi="Times New Roman" w:cs="Times New Roman"/>
        </w:rPr>
        <w:t xml:space="preserve"> "</w:t>
      </w:r>
      <w:r w:rsidR="00BA3AB2" w:rsidRPr="009B200B">
        <w:rPr>
          <w:rFonts w:ascii="Times New Roman" w:eastAsia="Times New Roman" w:hAnsi="Times New Roman" w:cs="Times New Roman"/>
          <w:i/>
          <w:sz w:val="24"/>
          <w:szCs w:val="24"/>
          <w:lang w:eastAsia="fr-FR"/>
        </w:rPr>
        <w:t>de nombreux Tanzaniens s'inquiètent des effets potentiellement négatifs que la libéralisation des échanges pourrait avoir sur l'économie et l'assiette fiscale dans son ensemble. Ils craignent que la concurrence accrue avec les fournisseurs de l'UE ne se traduise par l'effondrement de certaines industries nationales, et notamment de certaines entreprises payant beaucoup d'impôts, conduisant à une baisse des niveaux de collect</w:t>
      </w:r>
      <w:r>
        <w:rPr>
          <w:rFonts w:ascii="Times New Roman" w:eastAsia="Times New Roman" w:hAnsi="Times New Roman" w:cs="Times New Roman"/>
          <w:i/>
          <w:sz w:val="24"/>
          <w:szCs w:val="24"/>
          <w:lang w:eastAsia="fr-FR"/>
        </w:rPr>
        <w:t>e</w:t>
      </w:r>
      <w:r w:rsidR="00BA3AB2" w:rsidRPr="009B200B">
        <w:rPr>
          <w:rFonts w:ascii="Times New Roman" w:eastAsia="Times New Roman" w:hAnsi="Times New Roman" w:cs="Times New Roman"/>
          <w:i/>
          <w:sz w:val="24"/>
          <w:szCs w:val="24"/>
          <w:lang w:eastAsia="fr-FR"/>
        </w:rPr>
        <w:t xml:space="preserve"> de l'impôt sur les sociétés et de l'impôt sur les personnes physiques, du fait de la baisse du taux d'emploi</w:t>
      </w:r>
      <w:r w:rsidR="00BA3AB2">
        <w:rPr>
          <w:rFonts w:ascii="Times New Roman" w:hAnsi="Times New Roman" w:cs="Times New Roman"/>
        </w:rPr>
        <w:t xml:space="preserve">".    </w:t>
      </w:r>
    </w:p>
    <w:p w:rsidR="00BD3597" w:rsidRDefault="00BD3597" w:rsidP="009E66A9">
      <w:pPr>
        <w:spacing w:after="0" w:line="240" w:lineRule="auto"/>
        <w:jc w:val="center"/>
        <w:rPr>
          <w:rFonts w:ascii="Times New Roman" w:hAnsi="Times New Roman" w:cs="Times New Roman"/>
        </w:rPr>
      </w:pPr>
    </w:p>
    <w:p w:rsidR="00F1208E" w:rsidRDefault="003756F1" w:rsidP="009E66A9">
      <w:pPr>
        <w:autoSpaceDE w:val="0"/>
        <w:autoSpaceDN w:val="0"/>
        <w:spacing w:after="0" w:line="240" w:lineRule="auto"/>
        <w:jc w:val="both"/>
        <w:rPr>
          <w:rFonts w:ascii="Times New Roman" w:hAnsi="Times New Roman" w:cs="Times New Roman"/>
          <w:bCs/>
          <w:sz w:val="24"/>
          <w:szCs w:val="24"/>
        </w:rPr>
      </w:pPr>
      <w:r w:rsidRPr="00D60DE1">
        <w:rPr>
          <w:rFonts w:ascii="Times New Roman" w:hAnsi="Times New Roman" w:cs="Times New Roman"/>
          <w:bCs/>
          <w:sz w:val="24"/>
          <w:szCs w:val="24"/>
        </w:rPr>
        <w:t xml:space="preserve">En outre le Washington Trade Daily du 3 juin </w:t>
      </w:r>
      <w:r>
        <w:rPr>
          <w:rFonts w:ascii="Times New Roman" w:hAnsi="Times New Roman" w:cs="Times New Roman"/>
          <w:bCs/>
          <w:sz w:val="24"/>
          <w:szCs w:val="24"/>
        </w:rPr>
        <w:t xml:space="preserve">2014 rapporte que </w:t>
      </w:r>
      <w:r w:rsidRPr="00D60DE1">
        <w:rPr>
          <w:rFonts w:ascii="Times New Roman" w:hAnsi="Times New Roman" w:cs="Times New Roman"/>
          <w:bCs/>
          <w:sz w:val="24"/>
          <w:szCs w:val="24"/>
        </w:rPr>
        <w:t>"</w:t>
      </w:r>
      <w:r w:rsidRPr="00D60DE1">
        <w:rPr>
          <w:rFonts w:ascii="Times New Roman" w:hAnsi="Times New Roman" w:cs="Times New Roman"/>
          <w:i/>
          <w:sz w:val="24"/>
          <w:szCs w:val="24"/>
          <w:lang w:val="en-US"/>
        </w:rPr>
        <w:t>Dur</w:t>
      </w:r>
      <w:r>
        <w:rPr>
          <w:rFonts w:ascii="Times New Roman" w:hAnsi="Times New Roman" w:cs="Times New Roman"/>
          <w:i/>
          <w:sz w:val="24"/>
          <w:szCs w:val="24"/>
          <w:lang w:val="en-US"/>
        </w:rPr>
        <w:t xml:space="preserve">ant la </w:t>
      </w:r>
      <w:proofErr w:type="spellStart"/>
      <w:r>
        <w:rPr>
          <w:rFonts w:ascii="Times New Roman" w:hAnsi="Times New Roman" w:cs="Times New Roman"/>
          <w:i/>
          <w:sz w:val="24"/>
          <w:szCs w:val="24"/>
          <w:lang w:val="en-US"/>
        </w:rPr>
        <w:t>réunion</w:t>
      </w:r>
      <w:proofErr w:type="spellEnd"/>
      <w:r>
        <w:rPr>
          <w:rFonts w:ascii="Times New Roman" w:hAnsi="Times New Roman" w:cs="Times New Roman"/>
          <w:i/>
          <w:sz w:val="24"/>
          <w:szCs w:val="24"/>
          <w:lang w:val="en-US"/>
        </w:rPr>
        <w:t xml:space="preserve"> des </w:t>
      </w:r>
      <w:proofErr w:type="spellStart"/>
      <w:r>
        <w:rPr>
          <w:rFonts w:ascii="Times New Roman" w:hAnsi="Times New Roman" w:cs="Times New Roman"/>
          <w:i/>
          <w:sz w:val="24"/>
          <w:szCs w:val="24"/>
          <w:lang w:val="en-US"/>
        </w:rPr>
        <w:t>ministres</w:t>
      </w:r>
      <w:proofErr w:type="spellEnd"/>
      <w:r>
        <w:rPr>
          <w:rFonts w:ascii="Times New Roman" w:hAnsi="Times New Roman" w:cs="Times New Roman"/>
          <w:i/>
          <w:sz w:val="24"/>
          <w:szCs w:val="24"/>
          <w:lang w:val="en-US"/>
        </w:rPr>
        <w:t xml:space="preserve"> du commerce </w:t>
      </w:r>
      <w:proofErr w:type="spellStart"/>
      <w:r>
        <w:rPr>
          <w:rFonts w:ascii="Times New Roman" w:hAnsi="Times New Roman" w:cs="Times New Roman"/>
          <w:i/>
          <w:sz w:val="24"/>
          <w:szCs w:val="24"/>
          <w:lang w:val="en-US"/>
        </w:rPr>
        <w:t>d'Afrique</w:t>
      </w:r>
      <w:proofErr w:type="spellEnd"/>
      <w:r>
        <w:rPr>
          <w:rFonts w:ascii="Times New Roman" w:hAnsi="Times New Roman" w:cs="Times New Roman"/>
          <w:i/>
          <w:sz w:val="24"/>
          <w:szCs w:val="24"/>
          <w:lang w:val="en-US"/>
        </w:rPr>
        <w:t xml:space="preserve"> à </w:t>
      </w:r>
      <w:r w:rsidRPr="00D60DE1">
        <w:rPr>
          <w:rFonts w:ascii="Times New Roman" w:hAnsi="Times New Roman" w:cs="Times New Roman"/>
          <w:i/>
          <w:sz w:val="24"/>
          <w:szCs w:val="24"/>
          <w:lang w:val="en-US"/>
        </w:rPr>
        <w:t xml:space="preserve">Addis </w:t>
      </w:r>
      <w:proofErr w:type="spellStart"/>
      <w:r w:rsidRPr="00D60DE1">
        <w:rPr>
          <w:rFonts w:ascii="Times New Roman" w:hAnsi="Times New Roman" w:cs="Times New Roman"/>
          <w:i/>
          <w:sz w:val="24"/>
          <w:szCs w:val="24"/>
          <w:lang w:val="en-US"/>
        </w:rPr>
        <w:t>Ab</w:t>
      </w:r>
      <w:r>
        <w:rPr>
          <w:rFonts w:ascii="Times New Roman" w:hAnsi="Times New Roman" w:cs="Times New Roman"/>
          <w:i/>
          <w:sz w:val="24"/>
          <w:szCs w:val="24"/>
          <w:lang w:val="en-US"/>
        </w:rPr>
        <w:t>e</w:t>
      </w:r>
      <w:r w:rsidRPr="00D60DE1">
        <w:rPr>
          <w:rFonts w:ascii="Times New Roman" w:hAnsi="Times New Roman" w:cs="Times New Roman"/>
          <w:i/>
          <w:sz w:val="24"/>
          <w:szCs w:val="24"/>
          <w:lang w:val="en-US"/>
        </w:rPr>
        <w:t>ba</w:t>
      </w:r>
      <w:proofErr w:type="spellEnd"/>
      <w:r w:rsidRPr="00D60DE1">
        <w:rPr>
          <w:rFonts w:ascii="Times New Roman" w:hAnsi="Times New Roman" w:cs="Times New Roman"/>
          <w:i/>
          <w:sz w:val="24"/>
          <w:szCs w:val="24"/>
          <w:lang w:val="en-US"/>
        </w:rPr>
        <w:t xml:space="preserve"> l</w:t>
      </w:r>
      <w:r>
        <w:rPr>
          <w:rFonts w:ascii="Times New Roman" w:hAnsi="Times New Roman" w:cs="Times New Roman"/>
          <w:i/>
          <w:sz w:val="24"/>
          <w:szCs w:val="24"/>
          <w:lang w:val="en-US"/>
        </w:rPr>
        <w:t xml:space="preserve">e </w:t>
      </w:r>
      <w:proofErr w:type="spellStart"/>
      <w:r>
        <w:rPr>
          <w:rFonts w:ascii="Times New Roman" w:hAnsi="Times New Roman" w:cs="Times New Roman"/>
          <w:i/>
          <w:sz w:val="24"/>
          <w:szCs w:val="24"/>
          <w:lang w:val="en-US"/>
        </w:rPr>
        <w:t>mois</w:t>
      </w:r>
      <w:proofErr w:type="spellEnd"/>
      <w:r>
        <w:rPr>
          <w:rFonts w:ascii="Times New Roman" w:hAnsi="Times New Roman" w:cs="Times New Roman"/>
          <w:i/>
          <w:sz w:val="24"/>
          <w:szCs w:val="24"/>
          <w:lang w:val="en-US"/>
        </w:rPr>
        <w:t xml:space="preserve"> dernier</w:t>
      </w:r>
      <w:r w:rsidRPr="00D60DE1">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un </w:t>
      </w:r>
      <w:proofErr w:type="spellStart"/>
      <w:r>
        <w:rPr>
          <w:rFonts w:ascii="Times New Roman" w:hAnsi="Times New Roman" w:cs="Times New Roman"/>
          <w:i/>
          <w:sz w:val="24"/>
          <w:szCs w:val="24"/>
          <w:lang w:val="en-US"/>
        </w:rPr>
        <w:t>fonctionnaire</w:t>
      </w:r>
      <w:proofErr w:type="spellEnd"/>
      <w:r>
        <w:rPr>
          <w:rFonts w:ascii="Times New Roman" w:hAnsi="Times New Roman" w:cs="Times New Roman"/>
          <w:i/>
          <w:sz w:val="24"/>
          <w:szCs w:val="24"/>
          <w:lang w:val="en-US"/>
        </w:rPr>
        <w:t xml:space="preserve"> du </w:t>
      </w:r>
      <w:proofErr w:type="spellStart"/>
      <w:r>
        <w:rPr>
          <w:rFonts w:ascii="Times New Roman" w:hAnsi="Times New Roman" w:cs="Times New Roman"/>
          <w:i/>
          <w:sz w:val="24"/>
          <w:szCs w:val="24"/>
          <w:lang w:val="en-US"/>
        </w:rPr>
        <w:t>Secrétariat</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d'Etat</w:t>
      </w:r>
      <w:proofErr w:type="spellEnd"/>
      <w:r>
        <w:rPr>
          <w:rFonts w:ascii="Times New Roman" w:hAnsi="Times New Roman" w:cs="Times New Roman"/>
          <w:i/>
          <w:sz w:val="24"/>
          <w:szCs w:val="24"/>
          <w:lang w:val="en-US"/>
        </w:rPr>
        <w:t xml:space="preserve"> au commerce des </w:t>
      </w:r>
      <w:proofErr w:type="spellStart"/>
      <w:r>
        <w:rPr>
          <w:rFonts w:ascii="Times New Roman" w:hAnsi="Times New Roman" w:cs="Times New Roman"/>
          <w:i/>
          <w:sz w:val="24"/>
          <w:szCs w:val="24"/>
          <w:lang w:val="en-US"/>
        </w:rPr>
        <w:t>Etats</w:t>
      </w:r>
      <w:proofErr w:type="spellEnd"/>
      <w:r>
        <w:rPr>
          <w:rFonts w:ascii="Times New Roman" w:hAnsi="Times New Roman" w:cs="Times New Roman"/>
          <w:i/>
          <w:sz w:val="24"/>
          <w:szCs w:val="24"/>
          <w:lang w:val="en-US"/>
        </w:rPr>
        <w:t xml:space="preserve">-Unis </w:t>
      </w:r>
      <w:proofErr w:type="spellStart"/>
      <w:r>
        <w:rPr>
          <w:rFonts w:ascii="Times New Roman" w:hAnsi="Times New Roman" w:cs="Times New Roman"/>
          <w:i/>
          <w:sz w:val="24"/>
          <w:szCs w:val="24"/>
          <w:lang w:val="en-US"/>
        </w:rPr>
        <w:t>basé</w:t>
      </w:r>
      <w:proofErr w:type="spellEnd"/>
      <w:r>
        <w:rPr>
          <w:rFonts w:ascii="Times New Roman" w:hAnsi="Times New Roman" w:cs="Times New Roman"/>
          <w:i/>
          <w:sz w:val="24"/>
          <w:szCs w:val="24"/>
          <w:lang w:val="en-US"/>
        </w:rPr>
        <w:t xml:space="preserve"> à </w:t>
      </w:r>
      <w:r w:rsidRPr="00D60DE1">
        <w:rPr>
          <w:rFonts w:ascii="Times New Roman" w:hAnsi="Times New Roman" w:cs="Times New Roman"/>
          <w:i/>
          <w:sz w:val="24"/>
          <w:szCs w:val="24"/>
          <w:lang w:val="en-US"/>
        </w:rPr>
        <w:t>Washington</w:t>
      </w:r>
      <w:r>
        <w:rPr>
          <w:rFonts w:ascii="Times New Roman" w:hAnsi="Times New Roman" w:cs="Times New Roman"/>
          <w:i/>
          <w:sz w:val="24"/>
          <w:szCs w:val="24"/>
          <w:lang w:val="en-US"/>
        </w:rPr>
        <w:t xml:space="preserve"> a </w:t>
      </w:r>
      <w:proofErr w:type="spellStart"/>
      <w:r>
        <w:rPr>
          <w:rFonts w:ascii="Times New Roman" w:hAnsi="Times New Roman" w:cs="Times New Roman"/>
          <w:i/>
          <w:sz w:val="24"/>
          <w:szCs w:val="24"/>
          <w:lang w:val="en-US"/>
        </w:rPr>
        <w:t>laissé</w:t>
      </w:r>
      <w:proofErr w:type="spellEnd"/>
      <w:r>
        <w:rPr>
          <w:rFonts w:ascii="Times New Roman" w:hAnsi="Times New Roman" w:cs="Times New Roman"/>
          <w:i/>
          <w:sz w:val="24"/>
          <w:szCs w:val="24"/>
          <w:lang w:val="en-US"/>
        </w:rPr>
        <w:t xml:space="preserve"> entendre </w:t>
      </w:r>
      <w:proofErr w:type="spellStart"/>
      <w:r>
        <w:rPr>
          <w:rFonts w:ascii="Times New Roman" w:hAnsi="Times New Roman" w:cs="Times New Roman"/>
          <w:i/>
          <w:sz w:val="24"/>
          <w:szCs w:val="24"/>
          <w:lang w:val="en-US"/>
        </w:rPr>
        <w:t>hier</w:t>
      </w:r>
      <w:proofErr w:type="spellEnd"/>
      <w:r>
        <w:rPr>
          <w:rFonts w:ascii="Times New Roman" w:hAnsi="Times New Roman" w:cs="Times New Roman"/>
          <w:i/>
          <w:sz w:val="24"/>
          <w:szCs w:val="24"/>
          <w:lang w:val="en-US"/>
        </w:rPr>
        <w:t xml:space="preserve"> à Washington Trade Daily </w:t>
      </w:r>
      <w:proofErr w:type="spellStart"/>
      <w:r>
        <w:rPr>
          <w:rFonts w:ascii="Times New Roman" w:hAnsi="Times New Roman" w:cs="Times New Roman"/>
          <w:i/>
          <w:sz w:val="24"/>
          <w:szCs w:val="24"/>
          <w:lang w:val="en-US"/>
        </w:rPr>
        <w:t>qu'il</w:t>
      </w:r>
      <w:proofErr w:type="spellEnd"/>
      <w:r>
        <w:rPr>
          <w:rFonts w:ascii="Times New Roman" w:hAnsi="Times New Roman" w:cs="Times New Roman"/>
          <w:i/>
          <w:sz w:val="24"/>
          <w:szCs w:val="24"/>
          <w:lang w:val="en-US"/>
        </w:rPr>
        <w:t xml:space="preserve"> y aura </w:t>
      </w:r>
      <w:proofErr w:type="spellStart"/>
      <w:r>
        <w:rPr>
          <w:rFonts w:ascii="Times New Roman" w:hAnsi="Times New Roman" w:cs="Times New Roman"/>
          <w:i/>
          <w:sz w:val="24"/>
          <w:szCs w:val="24"/>
          <w:lang w:val="en-US"/>
        </w:rPr>
        <w:t>deux</w:t>
      </w:r>
      <w:proofErr w:type="spellEnd"/>
      <w:r>
        <w:rPr>
          <w:rFonts w:ascii="Times New Roman" w:hAnsi="Times New Roman" w:cs="Times New Roman"/>
          <w:i/>
          <w:sz w:val="24"/>
          <w:szCs w:val="24"/>
          <w:lang w:val="en-US"/>
        </w:rPr>
        <w:t xml:space="preserve"> nouveaux </w:t>
      </w:r>
      <w:proofErr w:type="spellStart"/>
      <w:r>
        <w:rPr>
          <w:rFonts w:ascii="Times New Roman" w:hAnsi="Times New Roman" w:cs="Times New Roman"/>
          <w:i/>
          <w:sz w:val="24"/>
          <w:szCs w:val="24"/>
          <w:lang w:val="en-US"/>
        </w:rPr>
        <w:t>critères</w:t>
      </w:r>
      <w:proofErr w:type="spellEnd"/>
      <w:r>
        <w:rPr>
          <w:rFonts w:ascii="Times New Roman" w:hAnsi="Times New Roman" w:cs="Times New Roman"/>
          <w:i/>
          <w:sz w:val="24"/>
          <w:szCs w:val="24"/>
          <w:lang w:val="en-US"/>
        </w:rPr>
        <w:t xml:space="preserve"> pour le </w:t>
      </w:r>
      <w:proofErr w:type="spellStart"/>
      <w:r>
        <w:rPr>
          <w:rFonts w:ascii="Times New Roman" w:hAnsi="Times New Roman" w:cs="Times New Roman"/>
          <w:i/>
          <w:sz w:val="24"/>
          <w:szCs w:val="24"/>
          <w:lang w:val="en-US"/>
        </w:rPr>
        <w:t>renouvellement</w:t>
      </w:r>
      <w:proofErr w:type="spellEnd"/>
      <w:r>
        <w:rPr>
          <w:rFonts w:ascii="Times New Roman" w:hAnsi="Times New Roman" w:cs="Times New Roman"/>
          <w:i/>
          <w:sz w:val="24"/>
          <w:szCs w:val="24"/>
          <w:lang w:val="en-US"/>
        </w:rPr>
        <w:t xml:space="preserve"> du </w:t>
      </w:r>
      <w:proofErr w:type="spellStart"/>
      <w:r>
        <w:rPr>
          <w:rFonts w:ascii="Times New Roman" w:hAnsi="Times New Roman" w:cs="Times New Roman"/>
          <w:i/>
          <w:sz w:val="24"/>
          <w:szCs w:val="24"/>
          <w:lang w:val="en-US"/>
        </w:rPr>
        <w:t>programme</w:t>
      </w:r>
      <w:proofErr w:type="spellEnd"/>
      <w:r>
        <w:rPr>
          <w:rFonts w:ascii="Times New Roman" w:hAnsi="Times New Roman" w:cs="Times New Roman"/>
          <w:i/>
          <w:sz w:val="24"/>
          <w:szCs w:val="24"/>
          <w:lang w:val="en-US"/>
        </w:rPr>
        <w:t xml:space="preserve"> </w:t>
      </w:r>
      <w:r w:rsidRPr="00D60DE1">
        <w:rPr>
          <w:rFonts w:ascii="Times New Roman" w:hAnsi="Times New Roman" w:cs="Times New Roman"/>
          <w:i/>
          <w:sz w:val="24"/>
          <w:szCs w:val="24"/>
          <w:lang w:val="en-US"/>
        </w:rPr>
        <w:t>AGOA</w:t>
      </w:r>
      <w:r w:rsidR="00603E92">
        <w:rPr>
          <w:rStyle w:val="Appelnotedebasdep"/>
          <w:rFonts w:ascii="Times New Roman" w:hAnsi="Times New Roman" w:cs="Times New Roman"/>
          <w:i/>
          <w:sz w:val="24"/>
          <w:szCs w:val="24"/>
          <w:lang w:val="en-US"/>
        </w:rPr>
        <w:footnoteReference w:id="4"/>
      </w:r>
      <w:r w:rsidRPr="00D60DE1">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adopter </w:t>
      </w:r>
      <w:proofErr w:type="spellStart"/>
      <w:r>
        <w:rPr>
          <w:rFonts w:ascii="Times New Roman" w:hAnsi="Times New Roman" w:cs="Times New Roman"/>
          <w:i/>
          <w:sz w:val="24"/>
          <w:szCs w:val="24"/>
          <w:lang w:val="en-US"/>
        </w:rPr>
        <w:t>rapidement</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l'Accord</w:t>
      </w:r>
      <w:proofErr w:type="spellEnd"/>
      <w:r>
        <w:rPr>
          <w:rFonts w:ascii="Times New Roman" w:hAnsi="Times New Roman" w:cs="Times New Roman"/>
          <w:i/>
          <w:sz w:val="24"/>
          <w:szCs w:val="24"/>
          <w:lang w:val="en-US"/>
        </w:rPr>
        <w:t xml:space="preserve"> de facilitation des </w:t>
      </w:r>
      <w:proofErr w:type="spellStart"/>
      <w:r>
        <w:rPr>
          <w:rFonts w:ascii="Times New Roman" w:hAnsi="Times New Roman" w:cs="Times New Roman"/>
          <w:i/>
          <w:sz w:val="24"/>
          <w:szCs w:val="24"/>
          <w:lang w:val="en-US"/>
        </w:rPr>
        <w:t>échanges</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récemment</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adopté</w:t>
      </w:r>
      <w:proofErr w:type="spellEnd"/>
      <w:r>
        <w:rPr>
          <w:rFonts w:ascii="Times New Roman" w:hAnsi="Times New Roman" w:cs="Times New Roman"/>
          <w:i/>
          <w:sz w:val="24"/>
          <w:szCs w:val="24"/>
          <w:lang w:val="en-US"/>
        </w:rPr>
        <w:t xml:space="preserve"> et </w:t>
      </w:r>
      <w:proofErr w:type="spellStart"/>
      <w:r>
        <w:rPr>
          <w:rFonts w:ascii="Times New Roman" w:hAnsi="Times New Roman" w:cs="Times New Roman"/>
          <w:i/>
          <w:sz w:val="24"/>
          <w:szCs w:val="24"/>
          <w:lang w:val="en-US"/>
        </w:rPr>
        <w:t>fournir</w:t>
      </w:r>
      <w:proofErr w:type="spellEnd"/>
      <w:r>
        <w:rPr>
          <w:rFonts w:ascii="Times New Roman" w:hAnsi="Times New Roman" w:cs="Times New Roman"/>
          <w:i/>
          <w:sz w:val="24"/>
          <w:szCs w:val="24"/>
          <w:lang w:val="en-US"/>
        </w:rPr>
        <w:t xml:space="preserve"> aux </w:t>
      </w:r>
      <w:proofErr w:type="spellStart"/>
      <w:r>
        <w:rPr>
          <w:rFonts w:ascii="Times New Roman" w:hAnsi="Times New Roman" w:cs="Times New Roman"/>
          <w:i/>
          <w:sz w:val="24"/>
          <w:szCs w:val="24"/>
          <w:lang w:val="en-US"/>
        </w:rPr>
        <w:t>sociétés</w:t>
      </w:r>
      <w:proofErr w:type="spellEnd"/>
      <w:r>
        <w:rPr>
          <w:rFonts w:ascii="Times New Roman" w:hAnsi="Times New Roman" w:cs="Times New Roman"/>
          <w:i/>
          <w:sz w:val="24"/>
          <w:szCs w:val="24"/>
          <w:lang w:val="en-US"/>
        </w:rPr>
        <w:t xml:space="preserve"> des </w:t>
      </w:r>
      <w:proofErr w:type="spellStart"/>
      <w:r>
        <w:rPr>
          <w:rFonts w:ascii="Times New Roman" w:hAnsi="Times New Roman" w:cs="Times New Roman"/>
          <w:i/>
          <w:sz w:val="24"/>
          <w:szCs w:val="24"/>
          <w:lang w:val="en-US"/>
        </w:rPr>
        <w:t>Etats</w:t>
      </w:r>
      <w:proofErr w:type="spellEnd"/>
      <w:r>
        <w:rPr>
          <w:rFonts w:ascii="Times New Roman" w:hAnsi="Times New Roman" w:cs="Times New Roman"/>
          <w:i/>
          <w:sz w:val="24"/>
          <w:szCs w:val="24"/>
          <w:lang w:val="en-US"/>
        </w:rPr>
        <w:t xml:space="preserve">-Unis les </w:t>
      </w:r>
      <w:proofErr w:type="spellStart"/>
      <w:r>
        <w:rPr>
          <w:rFonts w:ascii="Times New Roman" w:hAnsi="Times New Roman" w:cs="Times New Roman"/>
          <w:i/>
          <w:sz w:val="24"/>
          <w:szCs w:val="24"/>
          <w:lang w:val="en-US"/>
        </w:rPr>
        <w:t>mêmes</w:t>
      </w:r>
      <w:proofErr w:type="spellEnd"/>
      <w:r>
        <w:rPr>
          <w:rFonts w:ascii="Times New Roman" w:hAnsi="Times New Roman" w:cs="Times New Roman"/>
          <w:i/>
          <w:sz w:val="24"/>
          <w:szCs w:val="24"/>
          <w:lang w:val="en-US"/>
        </w:rPr>
        <w:t xml:space="preserve"> conditions </w:t>
      </w:r>
      <w:proofErr w:type="spellStart"/>
      <w:r w:rsidRPr="00D60DE1">
        <w:rPr>
          <w:rFonts w:ascii="Times New Roman" w:hAnsi="Times New Roman" w:cs="Times New Roman"/>
          <w:i/>
          <w:sz w:val="24"/>
          <w:szCs w:val="24"/>
          <w:lang w:val="en-US"/>
        </w:rPr>
        <w:t>n</w:t>
      </w:r>
      <w:r>
        <w:rPr>
          <w:rFonts w:ascii="Times New Roman" w:hAnsi="Times New Roman" w:cs="Times New Roman"/>
          <w:i/>
          <w:sz w:val="24"/>
          <w:szCs w:val="24"/>
          <w:lang w:val="en-US"/>
        </w:rPr>
        <w:t>é</w:t>
      </w:r>
      <w:r w:rsidRPr="00D60DE1">
        <w:rPr>
          <w:rFonts w:ascii="Times New Roman" w:hAnsi="Times New Roman" w:cs="Times New Roman"/>
          <w:i/>
          <w:sz w:val="24"/>
          <w:szCs w:val="24"/>
          <w:lang w:val="en-US"/>
        </w:rPr>
        <w:t>go</w:t>
      </w:r>
      <w:r>
        <w:rPr>
          <w:rFonts w:ascii="Times New Roman" w:hAnsi="Times New Roman" w:cs="Times New Roman"/>
          <w:i/>
          <w:sz w:val="24"/>
          <w:szCs w:val="24"/>
          <w:lang w:val="en-US"/>
        </w:rPr>
        <w:t>ciées</w:t>
      </w:r>
      <w:proofErr w:type="spellEnd"/>
      <w:r>
        <w:rPr>
          <w:rFonts w:ascii="Times New Roman" w:hAnsi="Times New Roman" w:cs="Times New Roman"/>
          <w:i/>
          <w:sz w:val="24"/>
          <w:szCs w:val="24"/>
          <w:lang w:val="en-US"/>
        </w:rPr>
        <w:t xml:space="preserve"> avec </w:t>
      </w:r>
      <w:proofErr w:type="spellStart"/>
      <w:r>
        <w:rPr>
          <w:rFonts w:ascii="Times New Roman" w:hAnsi="Times New Roman" w:cs="Times New Roman"/>
          <w:i/>
          <w:sz w:val="24"/>
          <w:szCs w:val="24"/>
          <w:lang w:val="en-US"/>
        </w:rPr>
        <w:t>l'Union</w:t>
      </w:r>
      <w:proofErr w:type="spellEnd"/>
      <w:r>
        <w:rPr>
          <w:rFonts w:ascii="Times New Roman" w:hAnsi="Times New Roman" w:cs="Times New Roman"/>
          <w:i/>
          <w:sz w:val="24"/>
          <w:szCs w:val="24"/>
          <w:lang w:val="en-US"/>
        </w:rPr>
        <w:t xml:space="preserve"> </w:t>
      </w:r>
      <w:proofErr w:type="spellStart"/>
      <w:r w:rsidRPr="00D60DE1">
        <w:rPr>
          <w:rFonts w:ascii="Times New Roman" w:hAnsi="Times New Roman" w:cs="Times New Roman"/>
          <w:i/>
          <w:sz w:val="24"/>
          <w:szCs w:val="24"/>
          <w:lang w:val="en-US"/>
        </w:rPr>
        <w:t>Europ</w:t>
      </w:r>
      <w:r>
        <w:rPr>
          <w:rFonts w:ascii="Times New Roman" w:hAnsi="Times New Roman" w:cs="Times New Roman"/>
          <w:i/>
          <w:sz w:val="24"/>
          <w:szCs w:val="24"/>
          <w:lang w:val="en-US"/>
        </w:rPr>
        <w:t>éenne</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dans</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ses</w:t>
      </w:r>
      <w:proofErr w:type="spellEnd"/>
      <w:r>
        <w:rPr>
          <w:rFonts w:ascii="Times New Roman" w:hAnsi="Times New Roman" w:cs="Times New Roman"/>
          <w:i/>
          <w:sz w:val="24"/>
          <w:szCs w:val="24"/>
          <w:lang w:val="en-US"/>
        </w:rPr>
        <w:t xml:space="preserve"> nouveaux accords de </w:t>
      </w:r>
      <w:proofErr w:type="spellStart"/>
      <w:r>
        <w:rPr>
          <w:rFonts w:ascii="Times New Roman" w:hAnsi="Times New Roman" w:cs="Times New Roman"/>
          <w:i/>
          <w:sz w:val="24"/>
          <w:szCs w:val="24"/>
          <w:lang w:val="en-US"/>
        </w:rPr>
        <w:t>partenariat</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économique</w:t>
      </w:r>
      <w:proofErr w:type="spellEnd"/>
      <w:r w:rsidRPr="00D60DE1">
        <w:rPr>
          <w:rFonts w:ascii="Times New Roman" w:hAnsi="Times New Roman" w:cs="Times New Roman"/>
          <w:bCs/>
          <w:sz w:val="24"/>
          <w:szCs w:val="24"/>
        </w:rPr>
        <w:t>"</w:t>
      </w:r>
      <w:r>
        <w:rPr>
          <w:rFonts w:ascii="Times New Roman" w:hAnsi="Times New Roman" w:cs="Times New Roman"/>
          <w:bCs/>
          <w:sz w:val="24"/>
          <w:szCs w:val="24"/>
        </w:rPr>
        <w:t>, notamment supprimer aussi ses droits de douane sur 75% des importations venant des USA.</w:t>
      </w:r>
    </w:p>
    <w:p w:rsidR="00F1208E" w:rsidRDefault="00F1208E" w:rsidP="003756F1">
      <w:pPr>
        <w:autoSpaceDE w:val="0"/>
        <w:autoSpaceDN w:val="0"/>
        <w:spacing w:after="0" w:line="240" w:lineRule="auto"/>
        <w:jc w:val="both"/>
        <w:rPr>
          <w:rFonts w:ascii="Times New Roman" w:hAnsi="Times New Roman" w:cs="Times New Roman"/>
          <w:bCs/>
          <w:sz w:val="24"/>
          <w:szCs w:val="24"/>
        </w:rPr>
      </w:pPr>
    </w:p>
    <w:p w:rsidR="0088634C" w:rsidRPr="008F70C0" w:rsidRDefault="008D2E49" w:rsidP="0088634C">
      <w:pPr>
        <w:autoSpaceDE w:val="0"/>
        <w:autoSpaceDN w:val="0"/>
        <w:spacing w:after="0" w:line="240" w:lineRule="auto"/>
        <w:jc w:val="both"/>
        <w:rPr>
          <w:rFonts w:ascii="Times New Roman" w:eastAsia="Times New Roman" w:hAnsi="Times New Roman" w:cs="Times New Roman"/>
          <w:sz w:val="20"/>
          <w:szCs w:val="20"/>
          <w:lang w:eastAsia="fr-FR"/>
        </w:rPr>
      </w:pPr>
      <w:r>
        <w:rPr>
          <w:rFonts w:ascii="Times New Roman" w:hAnsi="Times New Roman" w:cs="Times New Roman"/>
          <w:bCs/>
          <w:sz w:val="24"/>
          <w:szCs w:val="24"/>
        </w:rPr>
        <w:t xml:space="preserve">Bien que </w:t>
      </w:r>
      <w:r w:rsidR="00F1208E">
        <w:rPr>
          <w:rFonts w:ascii="Times New Roman" w:hAnsi="Times New Roman" w:cs="Times New Roman"/>
          <w:bCs/>
          <w:sz w:val="24"/>
          <w:szCs w:val="24"/>
        </w:rPr>
        <w:t xml:space="preserve">les importations venant des USA </w:t>
      </w:r>
      <w:r>
        <w:rPr>
          <w:rFonts w:ascii="Times New Roman" w:hAnsi="Times New Roman" w:cs="Times New Roman"/>
          <w:bCs/>
          <w:sz w:val="24"/>
          <w:szCs w:val="24"/>
        </w:rPr>
        <w:t>aient été très nettement inférieures à celles venant de l'UE en</w:t>
      </w:r>
      <w:r w:rsidR="00F1208E">
        <w:rPr>
          <w:rFonts w:ascii="Times New Roman" w:hAnsi="Times New Roman" w:cs="Times New Roman"/>
          <w:bCs/>
          <w:sz w:val="24"/>
          <w:szCs w:val="24"/>
        </w:rPr>
        <w:t xml:space="preserve"> 2013</w:t>
      </w:r>
      <w:r>
        <w:rPr>
          <w:rFonts w:ascii="Times New Roman" w:hAnsi="Times New Roman" w:cs="Times New Roman"/>
          <w:bCs/>
          <w:sz w:val="24"/>
          <w:szCs w:val="24"/>
        </w:rPr>
        <w:t xml:space="preserve">, elles ne sont pas négligeables </w:t>
      </w:r>
      <w:r w:rsidR="00F1208E">
        <w:rPr>
          <w:rFonts w:ascii="Times New Roman" w:hAnsi="Times New Roman" w:cs="Times New Roman"/>
          <w:bCs/>
          <w:sz w:val="24"/>
          <w:szCs w:val="24"/>
        </w:rPr>
        <w:t xml:space="preserve">: </w:t>
      </w:r>
      <w:r>
        <w:rPr>
          <w:rFonts w:ascii="Times New Roman" w:hAnsi="Times New Roman" w:cs="Times New Roman"/>
          <w:bCs/>
          <w:sz w:val="24"/>
          <w:szCs w:val="24"/>
        </w:rPr>
        <w:t xml:space="preserve">7,450 </w:t>
      </w:r>
      <w:r w:rsidR="00F90DA2">
        <w:rPr>
          <w:rFonts w:ascii="Times New Roman" w:hAnsi="Times New Roman" w:cs="Times New Roman"/>
          <w:bCs/>
          <w:sz w:val="24"/>
          <w:szCs w:val="24"/>
        </w:rPr>
        <w:t>Md€</w:t>
      </w:r>
      <w:r w:rsidR="00F1208E">
        <w:rPr>
          <w:rFonts w:ascii="Times New Roman" w:hAnsi="Times New Roman" w:cs="Times New Roman"/>
          <w:bCs/>
          <w:sz w:val="24"/>
          <w:szCs w:val="24"/>
        </w:rPr>
        <w:t xml:space="preserve"> pour l'AO dont </w:t>
      </w:r>
      <w:r>
        <w:rPr>
          <w:rFonts w:ascii="Times New Roman" w:hAnsi="Times New Roman" w:cs="Times New Roman"/>
          <w:bCs/>
          <w:sz w:val="24"/>
          <w:szCs w:val="24"/>
        </w:rPr>
        <w:t>7,269</w:t>
      </w:r>
      <w:r w:rsidR="00F90DA2">
        <w:rPr>
          <w:rFonts w:ascii="Times New Roman" w:hAnsi="Times New Roman" w:cs="Times New Roman"/>
          <w:bCs/>
          <w:sz w:val="24"/>
          <w:szCs w:val="24"/>
        </w:rPr>
        <w:t xml:space="preserve"> Md€ </w:t>
      </w:r>
      <w:r w:rsidR="00F1208E">
        <w:rPr>
          <w:rFonts w:ascii="Times New Roman" w:hAnsi="Times New Roman" w:cs="Times New Roman"/>
          <w:bCs/>
          <w:sz w:val="24"/>
          <w:szCs w:val="24"/>
        </w:rPr>
        <w:t>pour la CEDEAO</w:t>
      </w:r>
      <w:r>
        <w:rPr>
          <w:rStyle w:val="Appelnotedebasdep"/>
          <w:rFonts w:ascii="Times New Roman" w:hAnsi="Times New Roman" w:cs="Times New Roman"/>
          <w:bCs/>
          <w:sz w:val="24"/>
          <w:szCs w:val="24"/>
        </w:rPr>
        <w:footnoteReference w:id="5"/>
      </w:r>
      <w:r>
        <w:rPr>
          <w:rFonts w:ascii="Times New Roman" w:hAnsi="Times New Roman" w:cs="Times New Roman"/>
          <w:bCs/>
          <w:sz w:val="24"/>
          <w:szCs w:val="24"/>
        </w:rPr>
        <w:t>, soit 20% des importations venant de l'UE</w:t>
      </w:r>
      <w:r w:rsidR="00F90DA2">
        <w:rPr>
          <w:rFonts w:ascii="Times New Roman" w:hAnsi="Times New Roman" w:cs="Times New Roman"/>
          <w:bCs/>
          <w:sz w:val="24"/>
          <w:szCs w:val="24"/>
        </w:rPr>
        <w:t>.</w:t>
      </w:r>
      <w:r>
        <w:rPr>
          <w:rFonts w:ascii="Times New Roman" w:hAnsi="Times New Roman" w:cs="Times New Roman"/>
          <w:bCs/>
          <w:sz w:val="24"/>
          <w:szCs w:val="24"/>
        </w:rPr>
        <w:t xml:space="preserve"> </w:t>
      </w:r>
    </w:p>
    <w:p w:rsidR="006849E7" w:rsidRDefault="006849E7" w:rsidP="003756F1">
      <w:pPr>
        <w:autoSpaceDE w:val="0"/>
        <w:autoSpaceDN w:val="0"/>
        <w:spacing w:after="0" w:line="240" w:lineRule="auto"/>
        <w:jc w:val="both"/>
        <w:rPr>
          <w:rFonts w:ascii="Times New Roman" w:hAnsi="Times New Roman" w:cs="Times New Roman"/>
          <w:bCs/>
          <w:sz w:val="24"/>
          <w:szCs w:val="24"/>
        </w:rPr>
      </w:pPr>
    </w:p>
    <w:p w:rsidR="0088634C" w:rsidRPr="008F70C0" w:rsidRDefault="008D2E49" w:rsidP="00DF272A">
      <w:pPr>
        <w:autoSpaceDE w:val="0"/>
        <w:autoSpaceDN w:val="0"/>
        <w:spacing w:after="0" w:line="240" w:lineRule="auto"/>
        <w:jc w:val="both"/>
        <w:rPr>
          <w:rFonts w:ascii="Times New Roman" w:eastAsia="Times New Roman" w:hAnsi="Times New Roman" w:cs="Times New Roman"/>
          <w:sz w:val="20"/>
          <w:szCs w:val="20"/>
          <w:lang w:eastAsia="fr-FR"/>
        </w:rPr>
      </w:pPr>
      <w:r>
        <w:rPr>
          <w:rFonts w:ascii="Times New Roman" w:hAnsi="Times New Roman" w:cs="Times New Roman"/>
          <w:bCs/>
          <w:sz w:val="24"/>
          <w:szCs w:val="24"/>
        </w:rPr>
        <w:t>Mais il est vraisemblable que</w:t>
      </w:r>
      <w:r w:rsidR="00D30D6D">
        <w:rPr>
          <w:rFonts w:ascii="Times New Roman" w:hAnsi="Times New Roman" w:cs="Times New Roman"/>
          <w:bCs/>
          <w:sz w:val="24"/>
          <w:szCs w:val="24"/>
        </w:rPr>
        <w:t>,</w:t>
      </w:r>
      <w:r>
        <w:rPr>
          <w:rFonts w:ascii="Times New Roman" w:hAnsi="Times New Roman" w:cs="Times New Roman"/>
          <w:bCs/>
          <w:sz w:val="24"/>
          <w:szCs w:val="24"/>
        </w:rPr>
        <w:t xml:space="preserve"> si les USA obtiennent la suppression des droits de douane sur 75% de leurs exportations vers l'AO, cela crée</w:t>
      </w:r>
      <w:r w:rsidR="00852767">
        <w:rPr>
          <w:rFonts w:ascii="Times New Roman" w:hAnsi="Times New Roman" w:cs="Times New Roman"/>
          <w:bCs/>
          <w:sz w:val="24"/>
          <w:szCs w:val="24"/>
        </w:rPr>
        <w:t xml:space="preserve">ra un précédent que </w:t>
      </w:r>
      <w:r>
        <w:rPr>
          <w:rFonts w:ascii="Times New Roman" w:hAnsi="Times New Roman" w:cs="Times New Roman"/>
          <w:bCs/>
          <w:sz w:val="24"/>
          <w:szCs w:val="24"/>
        </w:rPr>
        <w:t xml:space="preserve">tous les autres pays exportateurs </w:t>
      </w:r>
      <w:r w:rsidR="00852767">
        <w:rPr>
          <w:rFonts w:ascii="Times New Roman" w:hAnsi="Times New Roman" w:cs="Times New Roman"/>
          <w:bCs/>
          <w:sz w:val="24"/>
          <w:szCs w:val="24"/>
        </w:rPr>
        <w:t>revendiqueront pour eux-mêmes.</w:t>
      </w:r>
      <w:r w:rsidR="00D30D6D">
        <w:rPr>
          <w:rFonts w:ascii="Times New Roman" w:hAnsi="Times New Roman" w:cs="Times New Roman"/>
          <w:bCs/>
          <w:sz w:val="24"/>
          <w:szCs w:val="24"/>
        </w:rPr>
        <w:t xml:space="preserve"> </w:t>
      </w:r>
    </w:p>
    <w:p w:rsidR="0088634C" w:rsidRDefault="0088634C" w:rsidP="003756F1">
      <w:pPr>
        <w:autoSpaceDE w:val="0"/>
        <w:autoSpaceDN w:val="0"/>
        <w:spacing w:after="0" w:line="240" w:lineRule="auto"/>
        <w:jc w:val="both"/>
        <w:rPr>
          <w:rFonts w:ascii="Times New Roman" w:hAnsi="Times New Roman" w:cs="Times New Roman"/>
          <w:bCs/>
          <w:sz w:val="24"/>
          <w:szCs w:val="24"/>
        </w:rPr>
      </w:pPr>
    </w:p>
    <w:p w:rsidR="009E66A9" w:rsidRDefault="00D30D6D" w:rsidP="003756F1">
      <w:pPr>
        <w:autoSpaceDE w:val="0"/>
        <w:autoSpaceDN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Déjà la représentante de la Banque mondiale auprès de l'UE avait déclaré le 5 octobre 2005, </w:t>
      </w:r>
      <w:r w:rsidR="0088634C">
        <w:rPr>
          <w:rFonts w:ascii="Times New Roman" w:hAnsi="Times New Roman" w:cs="Times New Roman"/>
          <w:bCs/>
          <w:sz w:val="24"/>
          <w:szCs w:val="24"/>
        </w:rPr>
        <w:t>lors d'</w:t>
      </w:r>
      <w:r w:rsidRPr="00D30D6D">
        <w:rPr>
          <w:rFonts w:ascii="Times New Roman" w:hAnsi="Times New Roman" w:cs="Times New Roman"/>
          <w:bCs/>
          <w:sz w:val="24"/>
          <w:szCs w:val="24"/>
        </w:rPr>
        <w:t xml:space="preserve">une audition </w:t>
      </w:r>
      <w:r w:rsidR="0088634C">
        <w:rPr>
          <w:rFonts w:ascii="Times New Roman" w:hAnsi="Times New Roman" w:cs="Times New Roman"/>
          <w:bCs/>
          <w:sz w:val="24"/>
          <w:szCs w:val="24"/>
        </w:rPr>
        <w:t xml:space="preserve">par </w:t>
      </w:r>
      <w:r w:rsidRPr="00D30D6D">
        <w:rPr>
          <w:rFonts w:ascii="Times New Roman" w:hAnsi="Times New Roman" w:cs="Times New Roman"/>
          <w:bCs/>
          <w:sz w:val="24"/>
          <w:szCs w:val="24"/>
        </w:rPr>
        <w:t xml:space="preserve">la </w:t>
      </w:r>
      <w:r w:rsidRPr="00D30D6D">
        <w:rPr>
          <w:rFonts w:ascii="Times New Roman" w:hAnsi="Times New Roman" w:cs="Times New Roman"/>
          <w:sz w:val="24"/>
          <w:szCs w:val="24"/>
        </w:rPr>
        <w:t xml:space="preserve">commission </w:t>
      </w:r>
      <w:r>
        <w:rPr>
          <w:rFonts w:ascii="Times New Roman" w:hAnsi="Times New Roman" w:cs="Times New Roman"/>
          <w:sz w:val="24"/>
          <w:szCs w:val="24"/>
        </w:rPr>
        <w:t>D</w:t>
      </w:r>
      <w:r w:rsidRPr="00D30D6D">
        <w:rPr>
          <w:rFonts w:ascii="Times New Roman" w:hAnsi="Times New Roman" w:cs="Times New Roman"/>
          <w:sz w:val="24"/>
          <w:szCs w:val="24"/>
        </w:rPr>
        <w:t>éveloppement du Parlement européen sur l'incidence des APE sur le développement</w:t>
      </w:r>
      <w:r>
        <w:rPr>
          <w:rFonts w:ascii="Times New Roman" w:hAnsi="Times New Roman" w:cs="Times New Roman"/>
          <w:sz w:val="24"/>
          <w:szCs w:val="24"/>
        </w:rPr>
        <w:t>,</w:t>
      </w:r>
      <w:r w:rsidRPr="00D30D6D">
        <w:rPr>
          <w:rFonts w:ascii="Times New Roman" w:hAnsi="Times New Roman" w:cs="Times New Roman"/>
          <w:bCs/>
          <w:sz w:val="24"/>
          <w:szCs w:val="24"/>
        </w:rPr>
        <w:t xml:space="preserve"> : "</w:t>
      </w:r>
      <w:r w:rsidRPr="00D30D6D">
        <w:rPr>
          <w:rFonts w:ascii="Times New Roman" w:hAnsi="Times New Roman" w:cs="Times New Roman"/>
          <w:i/>
          <w:sz w:val="24"/>
          <w:szCs w:val="24"/>
        </w:rPr>
        <w:t xml:space="preserve">Il y a lieu de réduire les tarifs dits de la NPF </w:t>
      </w:r>
      <w:r w:rsidR="0088634C" w:rsidRPr="0088634C">
        <w:rPr>
          <w:rFonts w:ascii="Times New Roman" w:hAnsi="Times New Roman" w:cs="Times New Roman"/>
          <w:sz w:val="24"/>
          <w:szCs w:val="24"/>
        </w:rPr>
        <w:t>[Nation la Plus Favorisée]</w:t>
      </w:r>
      <w:r w:rsidR="0088634C">
        <w:rPr>
          <w:rFonts w:ascii="Times New Roman" w:hAnsi="Times New Roman" w:cs="Times New Roman"/>
          <w:i/>
          <w:sz w:val="24"/>
          <w:szCs w:val="24"/>
        </w:rPr>
        <w:t xml:space="preserve"> </w:t>
      </w:r>
      <w:r w:rsidRPr="00D30D6D">
        <w:rPr>
          <w:rFonts w:ascii="Times New Roman" w:hAnsi="Times New Roman" w:cs="Times New Roman"/>
          <w:i/>
          <w:sz w:val="24"/>
          <w:szCs w:val="24"/>
        </w:rPr>
        <w:t>dans les pays ACP car on risquerait à défaut de provoquer une réorientation des échanges et de placer les exportateurs de l’UE dans une situation de monopole; les tarifs NPF devraient être progressivement ramenés à 10%</w:t>
      </w:r>
      <w:r>
        <w:rPr>
          <w:rFonts w:ascii="Times New Roman" w:hAnsi="Times New Roman" w:cs="Times New Roman"/>
          <w:bCs/>
          <w:sz w:val="24"/>
          <w:szCs w:val="24"/>
        </w:rPr>
        <w:t>"</w:t>
      </w:r>
      <w:r>
        <w:rPr>
          <w:rStyle w:val="Appelnotedebasdep"/>
          <w:rFonts w:ascii="Times New Roman" w:hAnsi="Times New Roman" w:cs="Times New Roman"/>
          <w:bCs/>
          <w:sz w:val="24"/>
          <w:szCs w:val="24"/>
        </w:rPr>
        <w:footnoteReference w:id="6"/>
      </w:r>
      <w:r>
        <w:rPr>
          <w:rFonts w:ascii="Times New Roman" w:hAnsi="Times New Roman" w:cs="Times New Roman"/>
          <w:bCs/>
          <w:sz w:val="24"/>
          <w:szCs w:val="24"/>
        </w:rPr>
        <w:t>.</w:t>
      </w:r>
      <w:r w:rsidR="008D2E49">
        <w:rPr>
          <w:rFonts w:ascii="Times New Roman" w:hAnsi="Times New Roman" w:cs="Times New Roman"/>
          <w:bCs/>
          <w:sz w:val="24"/>
          <w:szCs w:val="24"/>
        </w:rPr>
        <w:t xml:space="preserve">  </w:t>
      </w:r>
    </w:p>
    <w:p w:rsidR="009E66A9" w:rsidRDefault="009E66A9" w:rsidP="003756F1">
      <w:pPr>
        <w:autoSpaceDE w:val="0"/>
        <w:autoSpaceDN w:val="0"/>
        <w:spacing w:after="0" w:line="240" w:lineRule="auto"/>
        <w:jc w:val="both"/>
        <w:rPr>
          <w:rFonts w:ascii="Times New Roman" w:hAnsi="Times New Roman" w:cs="Times New Roman"/>
          <w:bCs/>
          <w:sz w:val="24"/>
          <w:szCs w:val="24"/>
        </w:rPr>
      </w:pPr>
    </w:p>
    <w:p w:rsidR="009E66A9" w:rsidRDefault="00D30D6D" w:rsidP="003756F1">
      <w:pPr>
        <w:autoSpaceDE w:val="0"/>
        <w:autoSpaceDN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Ajoutons qu'elle a déclaré aussi : "</w:t>
      </w:r>
      <w:r w:rsidRPr="00D30D6D">
        <w:rPr>
          <w:rFonts w:ascii="Times New Roman" w:hAnsi="Times New Roman" w:cs="Times New Roman"/>
          <w:i/>
          <w:sz w:val="24"/>
          <w:szCs w:val="24"/>
        </w:rPr>
        <w:t>Il faut élaborer un train de mesures relatives à l’aide; à défaut, les APE seraient compromis</w:t>
      </w:r>
      <w:r>
        <w:rPr>
          <w:rFonts w:ascii="Times New Roman" w:hAnsi="Times New Roman" w:cs="Times New Roman"/>
          <w:bCs/>
          <w:sz w:val="24"/>
          <w:szCs w:val="24"/>
        </w:rPr>
        <w:t xml:space="preserve">". </w:t>
      </w:r>
      <w:r w:rsidR="009E66A9">
        <w:rPr>
          <w:rFonts w:ascii="Times New Roman" w:hAnsi="Times New Roman" w:cs="Times New Roman"/>
          <w:bCs/>
          <w:sz w:val="24"/>
          <w:szCs w:val="24"/>
        </w:rPr>
        <w:t>Or</w:t>
      </w:r>
      <w:r w:rsidR="00A65671">
        <w:rPr>
          <w:rFonts w:ascii="Times New Roman" w:hAnsi="Times New Roman" w:cs="Times New Roman"/>
          <w:bCs/>
          <w:sz w:val="24"/>
          <w:szCs w:val="24"/>
        </w:rPr>
        <w:t xml:space="preserve"> on a montré que la promesse de l'UE de consacrer </w:t>
      </w:r>
      <w:r w:rsidR="00A65671" w:rsidRPr="00994D9B">
        <w:rPr>
          <w:rStyle w:val="hps"/>
          <w:rFonts w:ascii="Times New Roman" w:hAnsi="Times New Roman" w:cs="Times New Roman"/>
          <w:sz w:val="24"/>
          <w:szCs w:val="24"/>
          <w:lang w:val="en"/>
        </w:rPr>
        <w:t>6</w:t>
      </w:r>
      <w:r w:rsidR="00A65671">
        <w:rPr>
          <w:rStyle w:val="hps"/>
          <w:rFonts w:ascii="Times New Roman" w:hAnsi="Times New Roman" w:cs="Times New Roman"/>
          <w:sz w:val="24"/>
          <w:szCs w:val="24"/>
          <w:lang w:val="en"/>
        </w:rPr>
        <w:t>,</w:t>
      </w:r>
      <w:r w:rsidR="00A65671" w:rsidRPr="00994D9B">
        <w:rPr>
          <w:rStyle w:val="hps"/>
          <w:rFonts w:ascii="Times New Roman" w:hAnsi="Times New Roman" w:cs="Times New Roman"/>
          <w:sz w:val="24"/>
          <w:szCs w:val="24"/>
          <w:lang w:val="en"/>
        </w:rPr>
        <w:t>5</w:t>
      </w:r>
      <w:r w:rsidR="00A65671" w:rsidRPr="00994D9B">
        <w:rPr>
          <w:rFonts w:ascii="Times New Roman" w:hAnsi="Times New Roman" w:cs="Times New Roman"/>
          <w:sz w:val="24"/>
          <w:szCs w:val="24"/>
          <w:lang w:val="en"/>
        </w:rPr>
        <w:t xml:space="preserve"> </w:t>
      </w:r>
      <w:proofErr w:type="spellStart"/>
      <w:r w:rsidR="00A65671">
        <w:rPr>
          <w:rFonts w:ascii="Times New Roman" w:hAnsi="Times New Roman" w:cs="Times New Roman"/>
          <w:sz w:val="24"/>
          <w:szCs w:val="24"/>
          <w:lang w:val="en"/>
        </w:rPr>
        <w:t>Md</w:t>
      </w:r>
      <w:proofErr w:type="spellEnd"/>
      <w:r w:rsidR="00A65671">
        <w:rPr>
          <w:rFonts w:ascii="Times New Roman" w:hAnsi="Times New Roman" w:cs="Times New Roman"/>
          <w:sz w:val="24"/>
          <w:szCs w:val="24"/>
          <w:lang w:val="en"/>
        </w:rPr>
        <w:t xml:space="preserve">€ au </w:t>
      </w:r>
      <w:r w:rsidR="00A65671" w:rsidRPr="00994D9B">
        <w:rPr>
          <w:rStyle w:val="hps"/>
          <w:rFonts w:ascii="Times New Roman" w:hAnsi="Times New Roman" w:cs="Times New Roman"/>
          <w:sz w:val="24"/>
          <w:szCs w:val="24"/>
          <w:lang w:val="en"/>
        </w:rPr>
        <w:t>PAPED</w:t>
      </w:r>
      <w:r w:rsidR="00A65671" w:rsidRPr="00994D9B">
        <w:rPr>
          <w:rFonts w:ascii="Times New Roman" w:hAnsi="Times New Roman" w:cs="Times New Roman"/>
          <w:sz w:val="24"/>
          <w:szCs w:val="24"/>
          <w:lang w:val="en"/>
        </w:rPr>
        <w:t xml:space="preserve"> </w:t>
      </w:r>
      <w:r w:rsidR="00A65671" w:rsidRPr="00994D9B">
        <w:rPr>
          <w:rStyle w:val="hps"/>
          <w:rFonts w:ascii="Times New Roman" w:hAnsi="Times New Roman" w:cs="Times New Roman"/>
          <w:sz w:val="24"/>
          <w:szCs w:val="24"/>
          <w:lang w:val="en"/>
        </w:rPr>
        <w:t>(</w:t>
      </w:r>
      <w:proofErr w:type="spellStart"/>
      <w:r w:rsidR="00A65671" w:rsidRPr="00994D9B">
        <w:rPr>
          <w:rFonts w:ascii="Times New Roman" w:hAnsi="Times New Roman" w:cs="Times New Roman"/>
          <w:sz w:val="24"/>
          <w:szCs w:val="24"/>
          <w:lang w:val="en"/>
        </w:rPr>
        <w:t>Program</w:t>
      </w:r>
      <w:r w:rsidR="00A65671">
        <w:rPr>
          <w:rFonts w:ascii="Times New Roman" w:hAnsi="Times New Roman" w:cs="Times New Roman"/>
          <w:sz w:val="24"/>
          <w:szCs w:val="24"/>
          <w:lang w:val="en"/>
        </w:rPr>
        <w:t>me</w:t>
      </w:r>
      <w:proofErr w:type="spellEnd"/>
      <w:r w:rsidR="00A65671">
        <w:rPr>
          <w:rFonts w:ascii="Times New Roman" w:hAnsi="Times New Roman" w:cs="Times New Roman"/>
          <w:sz w:val="24"/>
          <w:szCs w:val="24"/>
          <w:lang w:val="en"/>
        </w:rPr>
        <w:t xml:space="preserve"> de </w:t>
      </w:r>
      <w:proofErr w:type="spellStart"/>
      <w:r w:rsidR="00A65671">
        <w:rPr>
          <w:rFonts w:ascii="Times New Roman" w:hAnsi="Times New Roman" w:cs="Times New Roman"/>
          <w:sz w:val="24"/>
          <w:szCs w:val="24"/>
          <w:lang w:val="en"/>
        </w:rPr>
        <w:t>financement</w:t>
      </w:r>
      <w:proofErr w:type="spellEnd"/>
      <w:r w:rsidR="00A65671">
        <w:rPr>
          <w:rFonts w:ascii="Times New Roman" w:hAnsi="Times New Roman" w:cs="Times New Roman"/>
          <w:sz w:val="24"/>
          <w:szCs w:val="24"/>
          <w:lang w:val="en"/>
        </w:rPr>
        <w:t xml:space="preserve"> de </w:t>
      </w:r>
      <w:proofErr w:type="spellStart"/>
      <w:r w:rsidR="00A65671">
        <w:rPr>
          <w:rFonts w:ascii="Times New Roman" w:hAnsi="Times New Roman" w:cs="Times New Roman"/>
          <w:sz w:val="24"/>
          <w:szCs w:val="24"/>
          <w:lang w:val="en"/>
        </w:rPr>
        <w:t>l'APE</w:t>
      </w:r>
      <w:proofErr w:type="spellEnd"/>
      <w:r w:rsidR="00A65671">
        <w:rPr>
          <w:rFonts w:ascii="Times New Roman" w:hAnsi="Times New Roman" w:cs="Times New Roman"/>
          <w:sz w:val="24"/>
          <w:szCs w:val="24"/>
          <w:lang w:val="en"/>
        </w:rPr>
        <w:t xml:space="preserve"> </w:t>
      </w:r>
      <w:proofErr w:type="spellStart"/>
      <w:r w:rsidR="00A65671">
        <w:rPr>
          <w:rFonts w:ascii="Times New Roman" w:hAnsi="Times New Roman" w:cs="Times New Roman"/>
          <w:sz w:val="24"/>
          <w:szCs w:val="24"/>
          <w:lang w:val="en"/>
        </w:rPr>
        <w:t>d'AO</w:t>
      </w:r>
      <w:proofErr w:type="spellEnd"/>
      <w:r w:rsidR="00A65671" w:rsidRPr="00994D9B">
        <w:rPr>
          <w:rFonts w:ascii="Times New Roman" w:hAnsi="Times New Roman" w:cs="Times New Roman"/>
          <w:sz w:val="24"/>
          <w:szCs w:val="24"/>
          <w:lang w:val="en"/>
        </w:rPr>
        <w:t>)</w:t>
      </w:r>
      <w:r w:rsidR="00A65671">
        <w:rPr>
          <w:rFonts w:ascii="Times New Roman" w:hAnsi="Times New Roman" w:cs="Times New Roman"/>
          <w:sz w:val="24"/>
          <w:szCs w:val="24"/>
          <w:lang w:val="en"/>
        </w:rPr>
        <w:t xml:space="preserve"> </w:t>
      </w:r>
      <w:proofErr w:type="spellStart"/>
      <w:r w:rsidR="00A65671">
        <w:rPr>
          <w:rFonts w:ascii="Times New Roman" w:hAnsi="Times New Roman" w:cs="Times New Roman"/>
          <w:sz w:val="24"/>
          <w:szCs w:val="24"/>
          <w:lang w:val="en"/>
        </w:rPr>
        <w:t>n'ajoutera</w:t>
      </w:r>
      <w:proofErr w:type="spellEnd"/>
      <w:r w:rsidR="00A65671">
        <w:rPr>
          <w:rFonts w:ascii="Times New Roman" w:hAnsi="Times New Roman" w:cs="Times New Roman"/>
          <w:sz w:val="24"/>
          <w:szCs w:val="24"/>
          <w:lang w:val="en"/>
        </w:rPr>
        <w:t xml:space="preserve"> pas un euro aux </w:t>
      </w:r>
      <w:proofErr w:type="spellStart"/>
      <w:r w:rsidR="00A65671" w:rsidRPr="00994D9B">
        <w:rPr>
          <w:rStyle w:val="hps"/>
          <w:rFonts w:ascii="Times New Roman" w:hAnsi="Times New Roman" w:cs="Times New Roman"/>
          <w:sz w:val="24"/>
          <w:szCs w:val="24"/>
          <w:lang w:val="en"/>
        </w:rPr>
        <w:t>program</w:t>
      </w:r>
      <w:r w:rsidR="00A65671">
        <w:rPr>
          <w:rStyle w:val="hps"/>
          <w:rFonts w:ascii="Times New Roman" w:hAnsi="Times New Roman" w:cs="Times New Roman"/>
          <w:sz w:val="24"/>
          <w:szCs w:val="24"/>
          <w:lang w:val="en"/>
        </w:rPr>
        <w:t>me</w:t>
      </w:r>
      <w:r w:rsidR="00A65671" w:rsidRPr="00994D9B">
        <w:rPr>
          <w:rStyle w:val="hps"/>
          <w:rFonts w:ascii="Times New Roman" w:hAnsi="Times New Roman" w:cs="Times New Roman"/>
          <w:sz w:val="24"/>
          <w:szCs w:val="24"/>
          <w:lang w:val="en"/>
        </w:rPr>
        <w:t>s</w:t>
      </w:r>
      <w:proofErr w:type="spellEnd"/>
      <w:r w:rsidR="00A65671" w:rsidRPr="00994D9B">
        <w:rPr>
          <w:rFonts w:ascii="Times New Roman" w:hAnsi="Times New Roman" w:cs="Times New Roman"/>
          <w:sz w:val="24"/>
          <w:szCs w:val="24"/>
          <w:lang w:val="en"/>
        </w:rPr>
        <w:t xml:space="preserve"> </w:t>
      </w:r>
      <w:proofErr w:type="spellStart"/>
      <w:r w:rsidR="00A65671">
        <w:rPr>
          <w:rFonts w:ascii="Times New Roman" w:hAnsi="Times New Roman" w:cs="Times New Roman"/>
          <w:sz w:val="24"/>
          <w:szCs w:val="24"/>
          <w:lang w:val="en"/>
        </w:rPr>
        <w:t>existants</w:t>
      </w:r>
      <w:proofErr w:type="spellEnd"/>
      <w:r w:rsidR="00A65671">
        <w:rPr>
          <w:rFonts w:ascii="Times New Roman" w:hAnsi="Times New Roman" w:cs="Times New Roman"/>
          <w:sz w:val="24"/>
          <w:szCs w:val="24"/>
          <w:lang w:val="en"/>
        </w:rPr>
        <w:t xml:space="preserve"> du </w:t>
      </w:r>
      <w:proofErr w:type="spellStart"/>
      <w:r w:rsidR="00A65671">
        <w:rPr>
          <w:rFonts w:ascii="Times New Roman" w:hAnsi="Times New Roman" w:cs="Times New Roman"/>
          <w:sz w:val="24"/>
          <w:szCs w:val="24"/>
          <w:lang w:val="en"/>
        </w:rPr>
        <w:t>XI</w:t>
      </w:r>
      <w:r w:rsidR="00A65671" w:rsidRPr="00A65671">
        <w:rPr>
          <w:rFonts w:ascii="Times New Roman" w:hAnsi="Times New Roman" w:cs="Times New Roman"/>
          <w:sz w:val="24"/>
          <w:szCs w:val="24"/>
          <w:vertAlign w:val="superscript"/>
          <w:lang w:val="en"/>
        </w:rPr>
        <w:t>ème</w:t>
      </w:r>
      <w:proofErr w:type="spellEnd"/>
      <w:r w:rsidR="00A65671" w:rsidRPr="00994D9B">
        <w:rPr>
          <w:rFonts w:ascii="Times New Roman" w:hAnsi="Times New Roman" w:cs="Times New Roman"/>
          <w:sz w:val="24"/>
          <w:szCs w:val="24"/>
          <w:lang w:val="en"/>
        </w:rPr>
        <w:t xml:space="preserve"> </w:t>
      </w:r>
      <w:r w:rsidR="00A65671">
        <w:rPr>
          <w:rFonts w:ascii="Times New Roman" w:hAnsi="Times New Roman" w:cs="Times New Roman"/>
          <w:sz w:val="24"/>
          <w:szCs w:val="24"/>
          <w:lang w:val="en"/>
        </w:rPr>
        <w:t>F</w:t>
      </w:r>
      <w:r w:rsidR="00A65671" w:rsidRPr="00994D9B">
        <w:rPr>
          <w:rStyle w:val="hps"/>
          <w:rFonts w:ascii="Times New Roman" w:hAnsi="Times New Roman" w:cs="Times New Roman"/>
          <w:sz w:val="24"/>
          <w:szCs w:val="24"/>
          <w:lang w:val="en"/>
        </w:rPr>
        <w:t>ED</w:t>
      </w:r>
      <w:r w:rsidR="00A65671">
        <w:rPr>
          <w:rStyle w:val="hps"/>
          <w:rFonts w:ascii="Times New Roman" w:hAnsi="Times New Roman" w:cs="Times New Roman"/>
          <w:sz w:val="24"/>
          <w:szCs w:val="24"/>
          <w:lang w:val="en"/>
        </w:rPr>
        <w:t xml:space="preserve"> (</w:t>
      </w:r>
      <w:proofErr w:type="spellStart"/>
      <w:r w:rsidR="00A65671">
        <w:rPr>
          <w:rStyle w:val="hps"/>
          <w:rFonts w:ascii="Times New Roman" w:hAnsi="Times New Roman" w:cs="Times New Roman"/>
          <w:sz w:val="24"/>
          <w:szCs w:val="24"/>
          <w:lang w:val="en"/>
        </w:rPr>
        <w:t>Fonds</w:t>
      </w:r>
      <w:proofErr w:type="spellEnd"/>
      <w:r w:rsidR="00A65671">
        <w:rPr>
          <w:rStyle w:val="hps"/>
          <w:rFonts w:ascii="Times New Roman" w:hAnsi="Times New Roman" w:cs="Times New Roman"/>
          <w:sz w:val="24"/>
          <w:szCs w:val="24"/>
          <w:lang w:val="en"/>
        </w:rPr>
        <w:t xml:space="preserve"> </w:t>
      </w:r>
      <w:proofErr w:type="spellStart"/>
      <w:r w:rsidR="00A65671">
        <w:rPr>
          <w:rStyle w:val="hps"/>
          <w:rFonts w:ascii="Times New Roman" w:hAnsi="Times New Roman" w:cs="Times New Roman"/>
          <w:sz w:val="24"/>
          <w:szCs w:val="24"/>
          <w:lang w:val="en"/>
        </w:rPr>
        <w:t>Européen</w:t>
      </w:r>
      <w:proofErr w:type="spellEnd"/>
      <w:r w:rsidR="00A65671">
        <w:rPr>
          <w:rStyle w:val="hps"/>
          <w:rFonts w:ascii="Times New Roman" w:hAnsi="Times New Roman" w:cs="Times New Roman"/>
          <w:sz w:val="24"/>
          <w:szCs w:val="24"/>
          <w:lang w:val="en"/>
        </w:rPr>
        <w:t xml:space="preserve"> de </w:t>
      </w:r>
      <w:proofErr w:type="spellStart"/>
      <w:r w:rsidR="00A65671">
        <w:rPr>
          <w:rStyle w:val="hps"/>
          <w:rFonts w:ascii="Times New Roman" w:hAnsi="Times New Roman" w:cs="Times New Roman"/>
          <w:sz w:val="24"/>
          <w:szCs w:val="24"/>
          <w:lang w:val="en"/>
        </w:rPr>
        <w:t>Développement</w:t>
      </w:r>
      <w:proofErr w:type="spellEnd"/>
      <w:r w:rsidR="00A65671">
        <w:rPr>
          <w:rStyle w:val="hps"/>
          <w:rFonts w:ascii="Times New Roman" w:hAnsi="Times New Roman" w:cs="Times New Roman"/>
          <w:sz w:val="24"/>
          <w:szCs w:val="24"/>
          <w:lang w:val="en"/>
        </w:rPr>
        <w:t>,</w:t>
      </w:r>
      <w:r w:rsidR="00A65671" w:rsidRPr="00994D9B">
        <w:rPr>
          <w:rFonts w:ascii="Times New Roman" w:hAnsi="Times New Roman" w:cs="Times New Roman"/>
          <w:sz w:val="24"/>
          <w:szCs w:val="24"/>
          <w:lang w:val="en"/>
        </w:rPr>
        <w:t xml:space="preserve"> </w:t>
      </w:r>
      <w:proofErr w:type="spellStart"/>
      <w:r w:rsidR="00A65671">
        <w:rPr>
          <w:rFonts w:ascii="Times New Roman" w:hAnsi="Times New Roman" w:cs="Times New Roman"/>
          <w:sz w:val="24"/>
          <w:szCs w:val="24"/>
          <w:lang w:val="en"/>
        </w:rPr>
        <w:t>financé</w:t>
      </w:r>
      <w:proofErr w:type="spellEnd"/>
      <w:r w:rsidR="00A65671">
        <w:rPr>
          <w:rFonts w:ascii="Times New Roman" w:hAnsi="Times New Roman" w:cs="Times New Roman"/>
          <w:sz w:val="24"/>
          <w:szCs w:val="24"/>
          <w:lang w:val="en"/>
        </w:rPr>
        <w:t xml:space="preserve"> par les </w:t>
      </w:r>
      <w:proofErr w:type="spellStart"/>
      <w:r w:rsidR="00A65671">
        <w:rPr>
          <w:rFonts w:ascii="Times New Roman" w:hAnsi="Times New Roman" w:cs="Times New Roman"/>
          <w:sz w:val="24"/>
          <w:szCs w:val="24"/>
          <w:lang w:val="en"/>
        </w:rPr>
        <w:t>Etats</w:t>
      </w:r>
      <w:proofErr w:type="spellEnd"/>
      <w:r w:rsidR="00A65671">
        <w:rPr>
          <w:rFonts w:ascii="Times New Roman" w:hAnsi="Times New Roman" w:cs="Times New Roman"/>
          <w:sz w:val="24"/>
          <w:szCs w:val="24"/>
          <w:lang w:val="en"/>
        </w:rPr>
        <w:t xml:space="preserve"> </w:t>
      </w:r>
      <w:proofErr w:type="spellStart"/>
      <w:r w:rsidR="00A65671">
        <w:rPr>
          <w:rFonts w:ascii="Times New Roman" w:hAnsi="Times New Roman" w:cs="Times New Roman"/>
          <w:sz w:val="24"/>
          <w:szCs w:val="24"/>
          <w:lang w:val="en"/>
        </w:rPr>
        <w:t>Membres</w:t>
      </w:r>
      <w:proofErr w:type="spellEnd"/>
      <w:r w:rsidR="00A65671">
        <w:rPr>
          <w:rFonts w:ascii="Times New Roman" w:hAnsi="Times New Roman" w:cs="Times New Roman"/>
          <w:sz w:val="24"/>
          <w:szCs w:val="24"/>
          <w:lang w:val="en"/>
        </w:rPr>
        <w:t xml:space="preserve">) </w:t>
      </w:r>
      <w:proofErr w:type="spellStart"/>
      <w:r w:rsidR="00A65671" w:rsidRPr="00994D9B">
        <w:rPr>
          <w:rStyle w:val="hps"/>
          <w:rFonts w:ascii="Times New Roman" w:hAnsi="Times New Roman" w:cs="Times New Roman"/>
          <w:sz w:val="24"/>
          <w:szCs w:val="24"/>
          <w:lang w:val="en"/>
        </w:rPr>
        <w:t>allo</w:t>
      </w:r>
      <w:r w:rsidR="00A65671">
        <w:rPr>
          <w:rStyle w:val="hps"/>
          <w:rFonts w:ascii="Times New Roman" w:hAnsi="Times New Roman" w:cs="Times New Roman"/>
          <w:sz w:val="24"/>
          <w:szCs w:val="24"/>
          <w:lang w:val="en"/>
        </w:rPr>
        <w:t>ués</w:t>
      </w:r>
      <w:proofErr w:type="spellEnd"/>
      <w:r w:rsidR="00A65671">
        <w:rPr>
          <w:rStyle w:val="hps"/>
          <w:rFonts w:ascii="Times New Roman" w:hAnsi="Times New Roman" w:cs="Times New Roman"/>
          <w:sz w:val="24"/>
          <w:szCs w:val="24"/>
          <w:lang w:val="en"/>
        </w:rPr>
        <w:t xml:space="preserve"> au "</w:t>
      </w:r>
      <w:proofErr w:type="spellStart"/>
      <w:r w:rsidR="00A65671">
        <w:rPr>
          <w:rStyle w:val="hps"/>
          <w:rFonts w:ascii="Times New Roman" w:hAnsi="Times New Roman" w:cs="Times New Roman"/>
          <w:sz w:val="24"/>
          <w:szCs w:val="24"/>
          <w:lang w:val="en"/>
        </w:rPr>
        <w:t>Programme</w:t>
      </w:r>
      <w:proofErr w:type="spellEnd"/>
      <w:r w:rsidR="00A65671">
        <w:rPr>
          <w:rStyle w:val="hps"/>
          <w:rFonts w:ascii="Times New Roman" w:hAnsi="Times New Roman" w:cs="Times New Roman"/>
          <w:sz w:val="24"/>
          <w:szCs w:val="24"/>
          <w:lang w:val="en"/>
        </w:rPr>
        <w:t xml:space="preserve"> </w:t>
      </w:r>
      <w:proofErr w:type="spellStart"/>
      <w:r w:rsidR="00A65671">
        <w:rPr>
          <w:rStyle w:val="hps"/>
          <w:rFonts w:ascii="Times New Roman" w:hAnsi="Times New Roman" w:cs="Times New Roman"/>
          <w:sz w:val="24"/>
          <w:szCs w:val="24"/>
          <w:lang w:val="en"/>
        </w:rPr>
        <w:t>Indicatif</w:t>
      </w:r>
      <w:proofErr w:type="spellEnd"/>
      <w:r w:rsidR="00A65671">
        <w:rPr>
          <w:rStyle w:val="hps"/>
          <w:rFonts w:ascii="Times New Roman" w:hAnsi="Times New Roman" w:cs="Times New Roman"/>
          <w:sz w:val="24"/>
          <w:szCs w:val="24"/>
          <w:lang w:val="en"/>
        </w:rPr>
        <w:t xml:space="preserve"> </w:t>
      </w:r>
      <w:proofErr w:type="spellStart"/>
      <w:r w:rsidR="00A65671">
        <w:rPr>
          <w:rStyle w:val="hps"/>
          <w:rFonts w:ascii="Times New Roman" w:hAnsi="Times New Roman" w:cs="Times New Roman"/>
          <w:sz w:val="24"/>
          <w:szCs w:val="24"/>
          <w:lang w:val="en"/>
        </w:rPr>
        <w:t>Ré</w:t>
      </w:r>
      <w:r w:rsidR="00A65671" w:rsidRPr="00994D9B">
        <w:rPr>
          <w:rFonts w:ascii="Times New Roman" w:hAnsi="Times New Roman" w:cs="Times New Roman"/>
          <w:sz w:val="24"/>
          <w:szCs w:val="24"/>
          <w:lang w:val="en"/>
        </w:rPr>
        <w:t>gional</w:t>
      </w:r>
      <w:proofErr w:type="spellEnd"/>
      <w:r w:rsidR="00A65671">
        <w:rPr>
          <w:rFonts w:ascii="Times New Roman" w:hAnsi="Times New Roman" w:cs="Times New Roman"/>
          <w:sz w:val="24"/>
          <w:szCs w:val="24"/>
          <w:lang w:val="en"/>
        </w:rPr>
        <w:t xml:space="preserve">" et aux </w:t>
      </w:r>
      <w:r w:rsidR="00A65671" w:rsidRPr="00994D9B">
        <w:rPr>
          <w:rStyle w:val="hps"/>
          <w:rFonts w:ascii="Times New Roman" w:hAnsi="Times New Roman" w:cs="Times New Roman"/>
          <w:sz w:val="24"/>
          <w:szCs w:val="24"/>
          <w:lang w:val="en"/>
        </w:rPr>
        <w:t>"</w:t>
      </w:r>
      <w:proofErr w:type="spellStart"/>
      <w:r w:rsidR="00A65671">
        <w:rPr>
          <w:rStyle w:val="hps"/>
          <w:rFonts w:ascii="Times New Roman" w:hAnsi="Times New Roman" w:cs="Times New Roman"/>
          <w:sz w:val="24"/>
          <w:szCs w:val="24"/>
          <w:lang w:val="en"/>
        </w:rPr>
        <w:t>Programmes</w:t>
      </w:r>
      <w:proofErr w:type="spellEnd"/>
      <w:r w:rsidR="00A65671">
        <w:rPr>
          <w:rStyle w:val="hps"/>
          <w:rFonts w:ascii="Times New Roman" w:hAnsi="Times New Roman" w:cs="Times New Roman"/>
          <w:sz w:val="24"/>
          <w:szCs w:val="24"/>
          <w:lang w:val="en"/>
        </w:rPr>
        <w:t xml:space="preserve"> </w:t>
      </w:r>
      <w:proofErr w:type="spellStart"/>
      <w:r w:rsidR="00A65671">
        <w:rPr>
          <w:rStyle w:val="hps"/>
          <w:rFonts w:ascii="Times New Roman" w:hAnsi="Times New Roman" w:cs="Times New Roman"/>
          <w:sz w:val="24"/>
          <w:szCs w:val="24"/>
          <w:lang w:val="en"/>
        </w:rPr>
        <w:t>Indicatifs</w:t>
      </w:r>
      <w:proofErr w:type="spellEnd"/>
      <w:r w:rsidR="00A65671">
        <w:rPr>
          <w:rStyle w:val="hps"/>
          <w:rFonts w:ascii="Times New Roman" w:hAnsi="Times New Roman" w:cs="Times New Roman"/>
          <w:sz w:val="24"/>
          <w:szCs w:val="24"/>
          <w:lang w:val="en"/>
        </w:rPr>
        <w:t xml:space="preserve"> </w:t>
      </w:r>
      <w:proofErr w:type="spellStart"/>
      <w:r w:rsidR="00A65671">
        <w:rPr>
          <w:rStyle w:val="hps"/>
          <w:rFonts w:ascii="Times New Roman" w:hAnsi="Times New Roman" w:cs="Times New Roman"/>
          <w:sz w:val="24"/>
          <w:szCs w:val="24"/>
          <w:lang w:val="en"/>
        </w:rPr>
        <w:t>Nationaux</w:t>
      </w:r>
      <w:proofErr w:type="spellEnd"/>
      <w:r w:rsidR="00A65671" w:rsidRPr="00994D9B">
        <w:rPr>
          <w:rFonts w:ascii="Times New Roman" w:hAnsi="Times New Roman" w:cs="Times New Roman"/>
          <w:sz w:val="24"/>
          <w:szCs w:val="24"/>
          <w:lang w:val="en"/>
        </w:rPr>
        <w:t xml:space="preserve">" </w:t>
      </w:r>
      <w:r w:rsidR="00A65671">
        <w:rPr>
          <w:rFonts w:ascii="Times New Roman" w:hAnsi="Times New Roman" w:cs="Times New Roman"/>
          <w:sz w:val="24"/>
          <w:szCs w:val="24"/>
          <w:lang w:val="en"/>
        </w:rPr>
        <w:t xml:space="preserve">pour un total </w:t>
      </w:r>
      <w:proofErr w:type="spellStart"/>
      <w:r w:rsidR="00A65671">
        <w:rPr>
          <w:rFonts w:ascii="Times New Roman" w:hAnsi="Times New Roman" w:cs="Times New Roman"/>
          <w:sz w:val="24"/>
          <w:szCs w:val="24"/>
          <w:lang w:val="en"/>
        </w:rPr>
        <w:t>d'environ</w:t>
      </w:r>
      <w:proofErr w:type="spellEnd"/>
      <w:r w:rsidR="00A65671">
        <w:rPr>
          <w:rFonts w:ascii="Times New Roman" w:hAnsi="Times New Roman" w:cs="Times New Roman"/>
          <w:sz w:val="24"/>
          <w:szCs w:val="24"/>
          <w:lang w:val="en"/>
        </w:rPr>
        <w:t xml:space="preserve"> </w:t>
      </w:r>
      <w:r w:rsidR="00A65671" w:rsidRPr="00994D9B">
        <w:rPr>
          <w:rStyle w:val="hps"/>
          <w:rFonts w:ascii="Times New Roman" w:hAnsi="Times New Roman" w:cs="Times New Roman"/>
          <w:sz w:val="24"/>
          <w:szCs w:val="24"/>
          <w:lang w:val="en"/>
        </w:rPr>
        <w:t>5</w:t>
      </w:r>
      <w:r w:rsidR="00A65671">
        <w:rPr>
          <w:rStyle w:val="hps"/>
          <w:rFonts w:ascii="Times New Roman" w:hAnsi="Times New Roman" w:cs="Times New Roman"/>
          <w:sz w:val="24"/>
          <w:szCs w:val="24"/>
          <w:lang w:val="en"/>
        </w:rPr>
        <w:t>,</w:t>
      </w:r>
      <w:r w:rsidR="00A65671" w:rsidRPr="00994D9B">
        <w:rPr>
          <w:rStyle w:val="hps"/>
          <w:rFonts w:ascii="Times New Roman" w:hAnsi="Times New Roman" w:cs="Times New Roman"/>
          <w:sz w:val="24"/>
          <w:szCs w:val="24"/>
          <w:lang w:val="en"/>
        </w:rPr>
        <w:t xml:space="preserve">6 </w:t>
      </w:r>
      <w:proofErr w:type="spellStart"/>
      <w:r w:rsidR="00A65671">
        <w:rPr>
          <w:rStyle w:val="hps"/>
          <w:rFonts w:ascii="Times New Roman" w:hAnsi="Times New Roman" w:cs="Times New Roman"/>
          <w:sz w:val="24"/>
          <w:szCs w:val="24"/>
          <w:lang w:val="en"/>
        </w:rPr>
        <w:t>Md</w:t>
      </w:r>
      <w:proofErr w:type="spellEnd"/>
      <w:r w:rsidR="00A65671">
        <w:rPr>
          <w:rStyle w:val="hps"/>
          <w:rFonts w:ascii="Times New Roman" w:hAnsi="Times New Roman" w:cs="Times New Roman"/>
          <w:sz w:val="24"/>
          <w:szCs w:val="24"/>
          <w:lang w:val="en"/>
        </w:rPr>
        <w:t>€,</w:t>
      </w:r>
      <w:r w:rsidR="00A65671" w:rsidRPr="00994D9B">
        <w:rPr>
          <w:rFonts w:ascii="Times New Roman" w:hAnsi="Times New Roman" w:cs="Times New Roman"/>
          <w:sz w:val="24"/>
          <w:szCs w:val="24"/>
          <w:lang w:val="en"/>
        </w:rPr>
        <w:t xml:space="preserve"> </w:t>
      </w:r>
      <w:proofErr w:type="spellStart"/>
      <w:r w:rsidR="00A65671">
        <w:rPr>
          <w:rFonts w:ascii="Times New Roman" w:hAnsi="Times New Roman" w:cs="Times New Roman"/>
          <w:sz w:val="24"/>
          <w:szCs w:val="24"/>
          <w:lang w:val="en"/>
        </w:rPr>
        <w:t>complétés</w:t>
      </w:r>
      <w:proofErr w:type="spellEnd"/>
      <w:r w:rsidR="00A65671">
        <w:rPr>
          <w:rFonts w:ascii="Times New Roman" w:hAnsi="Times New Roman" w:cs="Times New Roman"/>
          <w:sz w:val="24"/>
          <w:szCs w:val="24"/>
          <w:lang w:val="en"/>
        </w:rPr>
        <w:t xml:space="preserve"> par le </w:t>
      </w:r>
      <w:proofErr w:type="spellStart"/>
      <w:r w:rsidR="00A65671">
        <w:rPr>
          <w:rFonts w:ascii="Times New Roman" w:hAnsi="Times New Roman" w:cs="Times New Roman"/>
          <w:sz w:val="24"/>
          <w:szCs w:val="24"/>
          <w:lang w:val="en"/>
        </w:rPr>
        <w:t>recyclage</w:t>
      </w:r>
      <w:proofErr w:type="spellEnd"/>
      <w:r w:rsidR="00A65671">
        <w:rPr>
          <w:rFonts w:ascii="Times New Roman" w:hAnsi="Times New Roman" w:cs="Times New Roman"/>
          <w:sz w:val="24"/>
          <w:szCs w:val="24"/>
          <w:lang w:val="en"/>
        </w:rPr>
        <w:t xml:space="preserve"> de </w:t>
      </w:r>
      <w:proofErr w:type="spellStart"/>
      <w:r w:rsidR="00A65671">
        <w:rPr>
          <w:rFonts w:ascii="Times New Roman" w:hAnsi="Times New Roman" w:cs="Times New Roman"/>
          <w:sz w:val="24"/>
          <w:szCs w:val="24"/>
          <w:lang w:val="en"/>
        </w:rPr>
        <w:t>fonds</w:t>
      </w:r>
      <w:proofErr w:type="spellEnd"/>
      <w:r w:rsidR="00A65671">
        <w:rPr>
          <w:rFonts w:ascii="Times New Roman" w:hAnsi="Times New Roman" w:cs="Times New Roman"/>
          <w:sz w:val="24"/>
          <w:szCs w:val="24"/>
          <w:lang w:val="en"/>
        </w:rPr>
        <w:t xml:space="preserve"> </w:t>
      </w:r>
      <w:proofErr w:type="spellStart"/>
      <w:r w:rsidR="00A65671">
        <w:rPr>
          <w:rFonts w:ascii="Times New Roman" w:hAnsi="Times New Roman" w:cs="Times New Roman"/>
          <w:sz w:val="24"/>
          <w:szCs w:val="24"/>
          <w:lang w:val="en"/>
        </w:rPr>
        <w:t>communautaires</w:t>
      </w:r>
      <w:proofErr w:type="spellEnd"/>
      <w:r w:rsidR="00A65671">
        <w:rPr>
          <w:rFonts w:ascii="Times New Roman" w:hAnsi="Times New Roman" w:cs="Times New Roman"/>
          <w:sz w:val="24"/>
          <w:szCs w:val="24"/>
          <w:lang w:val="en"/>
        </w:rPr>
        <w:t xml:space="preserve"> </w:t>
      </w:r>
      <w:proofErr w:type="spellStart"/>
      <w:r w:rsidR="00A65671">
        <w:rPr>
          <w:rFonts w:ascii="Times New Roman" w:hAnsi="Times New Roman" w:cs="Times New Roman"/>
          <w:sz w:val="24"/>
          <w:szCs w:val="24"/>
          <w:lang w:val="en"/>
        </w:rPr>
        <w:t>déja</w:t>
      </w:r>
      <w:proofErr w:type="spellEnd"/>
      <w:r w:rsidR="00A65671">
        <w:rPr>
          <w:rFonts w:ascii="Times New Roman" w:hAnsi="Times New Roman" w:cs="Times New Roman"/>
          <w:sz w:val="24"/>
          <w:szCs w:val="24"/>
          <w:lang w:val="en"/>
        </w:rPr>
        <w:t xml:space="preserve"> </w:t>
      </w:r>
      <w:proofErr w:type="spellStart"/>
      <w:r w:rsidR="00A65671">
        <w:rPr>
          <w:rFonts w:ascii="Times New Roman" w:hAnsi="Times New Roman" w:cs="Times New Roman"/>
          <w:sz w:val="24"/>
          <w:szCs w:val="24"/>
          <w:lang w:val="en"/>
        </w:rPr>
        <w:t>programmés</w:t>
      </w:r>
      <w:proofErr w:type="spellEnd"/>
      <w:r w:rsidR="00A65671">
        <w:rPr>
          <w:rStyle w:val="Appelnotedebasdep"/>
          <w:rFonts w:ascii="Times New Roman" w:hAnsi="Times New Roman" w:cs="Times New Roman"/>
          <w:sz w:val="24"/>
          <w:szCs w:val="24"/>
          <w:lang w:val="en"/>
        </w:rPr>
        <w:footnoteReference w:id="7"/>
      </w:r>
      <w:r w:rsidR="00A65671" w:rsidRPr="00994D9B">
        <w:rPr>
          <w:rFonts w:ascii="Times New Roman" w:hAnsi="Times New Roman" w:cs="Times New Roman"/>
          <w:sz w:val="24"/>
          <w:szCs w:val="24"/>
          <w:lang w:val="en"/>
        </w:rPr>
        <w:t>.</w:t>
      </w:r>
      <w:r w:rsidR="00A65671" w:rsidRPr="009C08E5">
        <w:rPr>
          <w:rFonts w:ascii="Times New Roman" w:eastAsia="Times New Roman" w:hAnsi="Times New Roman" w:cs="Times New Roman"/>
          <w:sz w:val="24"/>
          <w:szCs w:val="24"/>
          <w:lang w:val="en" w:eastAsia="fr-FR"/>
        </w:rPr>
        <w:t xml:space="preserve"> </w:t>
      </w:r>
      <w:r w:rsidR="00DF272A">
        <w:rPr>
          <w:rFonts w:ascii="Times New Roman" w:hAnsi="Times New Roman" w:cs="Times New Roman"/>
          <w:bCs/>
          <w:sz w:val="24"/>
          <w:szCs w:val="24"/>
        </w:rPr>
        <w:t>Or les politiques d'austérité en vigueur</w:t>
      </w:r>
      <w:r w:rsidR="00A375FB">
        <w:rPr>
          <w:rFonts w:ascii="Times New Roman" w:hAnsi="Times New Roman" w:cs="Times New Roman"/>
          <w:bCs/>
          <w:sz w:val="24"/>
          <w:szCs w:val="24"/>
        </w:rPr>
        <w:t xml:space="preserve"> dans l'UE</w:t>
      </w:r>
      <w:r w:rsidR="00DF272A">
        <w:rPr>
          <w:rFonts w:ascii="Times New Roman" w:hAnsi="Times New Roman" w:cs="Times New Roman"/>
          <w:bCs/>
          <w:sz w:val="24"/>
          <w:szCs w:val="24"/>
        </w:rPr>
        <w:t xml:space="preserve">, </w:t>
      </w:r>
      <w:r w:rsidR="00DF272A">
        <w:rPr>
          <w:rFonts w:ascii="Times New Roman" w:hAnsi="Times New Roman" w:cs="Times New Roman"/>
          <w:bCs/>
          <w:sz w:val="24"/>
          <w:szCs w:val="24"/>
        </w:rPr>
        <w:lastRenderedPageBreak/>
        <w:t xml:space="preserve">notamment en France, </w:t>
      </w:r>
      <w:r w:rsidR="00A375FB">
        <w:rPr>
          <w:rFonts w:ascii="Times New Roman" w:hAnsi="Times New Roman" w:cs="Times New Roman"/>
          <w:bCs/>
          <w:sz w:val="24"/>
          <w:szCs w:val="24"/>
        </w:rPr>
        <w:t xml:space="preserve">affectent </w:t>
      </w:r>
      <w:r w:rsidR="00DF272A">
        <w:rPr>
          <w:rFonts w:ascii="Times New Roman" w:hAnsi="Times New Roman" w:cs="Times New Roman"/>
          <w:bCs/>
          <w:sz w:val="24"/>
          <w:szCs w:val="24"/>
        </w:rPr>
        <w:t xml:space="preserve">aussi les financements de l'aide </w:t>
      </w:r>
      <w:r w:rsidR="007056D4">
        <w:rPr>
          <w:rFonts w:ascii="Times New Roman" w:hAnsi="Times New Roman" w:cs="Times New Roman"/>
          <w:bCs/>
          <w:sz w:val="24"/>
          <w:szCs w:val="24"/>
        </w:rPr>
        <w:t xml:space="preserve">publique </w:t>
      </w:r>
      <w:r w:rsidR="00DF272A">
        <w:rPr>
          <w:rFonts w:ascii="Times New Roman" w:hAnsi="Times New Roman" w:cs="Times New Roman"/>
          <w:bCs/>
          <w:sz w:val="24"/>
          <w:szCs w:val="24"/>
        </w:rPr>
        <w:t>au développement</w:t>
      </w:r>
      <w:r w:rsidR="0023562C">
        <w:rPr>
          <w:rFonts w:ascii="Times New Roman" w:hAnsi="Times New Roman" w:cs="Times New Roman"/>
          <w:bCs/>
          <w:sz w:val="24"/>
          <w:szCs w:val="24"/>
        </w:rPr>
        <w:t xml:space="preserve"> même si certains Etats de l'UE ont augmenté les leurs en 2013</w:t>
      </w:r>
      <w:r w:rsidR="00DF272A">
        <w:rPr>
          <w:rFonts w:ascii="Times New Roman" w:hAnsi="Times New Roman" w:cs="Times New Roman"/>
          <w:bCs/>
          <w:sz w:val="24"/>
          <w:szCs w:val="24"/>
        </w:rPr>
        <w:t xml:space="preserve">. </w:t>
      </w:r>
    </w:p>
    <w:p w:rsidR="009E66A9" w:rsidRDefault="009E66A9" w:rsidP="003756F1">
      <w:pPr>
        <w:autoSpaceDE w:val="0"/>
        <w:autoSpaceDN w:val="0"/>
        <w:spacing w:after="0" w:line="240" w:lineRule="auto"/>
        <w:jc w:val="both"/>
        <w:rPr>
          <w:rFonts w:ascii="Times New Roman" w:hAnsi="Times New Roman" w:cs="Times New Roman"/>
          <w:bCs/>
          <w:sz w:val="24"/>
          <w:szCs w:val="24"/>
        </w:rPr>
      </w:pPr>
    </w:p>
    <w:p w:rsidR="00DF272A" w:rsidRDefault="00A375FB" w:rsidP="003756F1">
      <w:pPr>
        <w:autoSpaceDE w:val="0"/>
        <w:autoSpaceDN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Raison de plus pour augmenter les ressources budgétaires nationales et régionales, dans un contexte où </w:t>
      </w:r>
      <w:r w:rsidR="0007676D">
        <w:rPr>
          <w:rFonts w:ascii="Times New Roman" w:hAnsi="Times New Roman" w:cs="Times New Roman"/>
          <w:bCs/>
          <w:sz w:val="24"/>
          <w:szCs w:val="24"/>
        </w:rPr>
        <w:t xml:space="preserve">seuls 6 </w:t>
      </w:r>
      <w:r>
        <w:rPr>
          <w:rFonts w:ascii="Times New Roman" w:hAnsi="Times New Roman" w:cs="Times New Roman"/>
          <w:bCs/>
          <w:sz w:val="24"/>
          <w:szCs w:val="24"/>
        </w:rPr>
        <w:t xml:space="preserve">Etats membres de la CEDEAO </w:t>
      </w:r>
      <w:r w:rsidR="0007676D">
        <w:rPr>
          <w:rFonts w:ascii="Times New Roman" w:hAnsi="Times New Roman" w:cs="Times New Roman"/>
          <w:bCs/>
          <w:sz w:val="24"/>
          <w:szCs w:val="24"/>
        </w:rPr>
        <w:t xml:space="preserve">(Burkina Faso, Ghana, Guinée, Mali, Niger, Sénégal) </w:t>
      </w:r>
      <w:r>
        <w:rPr>
          <w:rFonts w:ascii="Times New Roman" w:hAnsi="Times New Roman" w:cs="Times New Roman"/>
          <w:bCs/>
          <w:sz w:val="24"/>
          <w:szCs w:val="24"/>
        </w:rPr>
        <w:t xml:space="preserve">ont respecté </w:t>
      </w:r>
      <w:r w:rsidR="0007676D">
        <w:rPr>
          <w:rFonts w:ascii="Times New Roman" w:hAnsi="Times New Roman" w:cs="Times New Roman"/>
          <w:bCs/>
          <w:sz w:val="24"/>
          <w:szCs w:val="24"/>
        </w:rPr>
        <w:t xml:space="preserve">en 2011 </w:t>
      </w:r>
      <w:r>
        <w:rPr>
          <w:rFonts w:ascii="Times New Roman" w:hAnsi="Times New Roman" w:cs="Times New Roman"/>
          <w:bCs/>
          <w:sz w:val="24"/>
          <w:szCs w:val="24"/>
        </w:rPr>
        <w:t>l'</w:t>
      </w:r>
      <w:r w:rsidR="0007676D">
        <w:rPr>
          <w:rFonts w:ascii="Times New Roman" w:hAnsi="Times New Roman" w:cs="Times New Roman"/>
          <w:bCs/>
          <w:sz w:val="24"/>
          <w:szCs w:val="24"/>
        </w:rPr>
        <w:t>e</w:t>
      </w:r>
      <w:r>
        <w:rPr>
          <w:rFonts w:ascii="Times New Roman" w:hAnsi="Times New Roman" w:cs="Times New Roman"/>
          <w:bCs/>
          <w:sz w:val="24"/>
          <w:szCs w:val="24"/>
        </w:rPr>
        <w:t>ng</w:t>
      </w:r>
      <w:r w:rsidR="0007676D">
        <w:rPr>
          <w:rFonts w:ascii="Times New Roman" w:hAnsi="Times New Roman" w:cs="Times New Roman"/>
          <w:bCs/>
          <w:sz w:val="24"/>
          <w:szCs w:val="24"/>
        </w:rPr>
        <w:t>age</w:t>
      </w:r>
      <w:r>
        <w:rPr>
          <w:rFonts w:ascii="Times New Roman" w:hAnsi="Times New Roman" w:cs="Times New Roman"/>
          <w:bCs/>
          <w:sz w:val="24"/>
          <w:szCs w:val="24"/>
        </w:rPr>
        <w:t xml:space="preserve">ment </w:t>
      </w:r>
      <w:r w:rsidR="005668C8">
        <w:rPr>
          <w:rFonts w:ascii="Times New Roman" w:hAnsi="Times New Roman" w:cs="Times New Roman"/>
          <w:bCs/>
          <w:sz w:val="24"/>
          <w:szCs w:val="24"/>
        </w:rPr>
        <w:t xml:space="preserve">des Chefs d'Etat de l'Union africaine </w:t>
      </w:r>
      <w:r>
        <w:rPr>
          <w:rFonts w:ascii="Times New Roman" w:hAnsi="Times New Roman" w:cs="Times New Roman"/>
          <w:bCs/>
          <w:sz w:val="24"/>
          <w:szCs w:val="24"/>
        </w:rPr>
        <w:t xml:space="preserve">pris à Maputo en 2003 de consacrer </w:t>
      </w:r>
      <w:r w:rsidR="0007676D">
        <w:rPr>
          <w:rFonts w:ascii="Times New Roman" w:hAnsi="Times New Roman" w:cs="Times New Roman"/>
          <w:bCs/>
          <w:sz w:val="24"/>
          <w:szCs w:val="24"/>
        </w:rPr>
        <w:t>a</w:t>
      </w:r>
      <w:r>
        <w:rPr>
          <w:rFonts w:ascii="Times New Roman" w:hAnsi="Times New Roman" w:cs="Times New Roman"/>
          <w:bCs/>
          <w:sz w:val="24"/>
          <w:szCs w:val="24"/>
        </w:rPr>
        <w:t>u moins 10% des budgets natio</w:t>
      </w:r>
      <w:r w:rsidR="0007676D">
        <w:rPr>
          <w:rFonts w:ascii="Times New Roman" w:hAnsi="Times New Roman" w:cs="Times New Roman"/>
          <w:bCs/>
          <w:sz w:val="24"/>
          <w:szCs w:val="24"/>
        </w:rPr>
        <w:t>n</w:t>
      </w:r>
      <w:r>
        <w:rPr>
          <w:rFonts w:ascii="Times New Roman" w:hAnsi="Times New Roman" w:cs="Times New Roman"/>
          <w:bCs/>
          <w:sz w:val="24"/>
          <w:szCs w:val="24"/>
        </w:rPr>
        <w:t>a</w:t>
      </w:r>
      <w:r w:rsidR="0007676D">
        <w:rPr>
          <w:rFonts w:ascii="Times New Roman" w:hAnsi="Times New Roman" w:cs="Times New Roman"/>
          <w:bCs/>
          <w:sz w:val="24"/>
          <w:szCs w:val="24"/>
        </w:rPr>
        <w:t>u</w:t>
      </w:r>
      <w:r>
        <w:rPr>
          <w:rFonts w:ascii="Times New Roman" w:hAnsi="Times New Roman" w:cs="Times New Roman"/>
          <w:bCs/>
          <w:sz w:val="24"/>
          <w:szCs w:val="24"/>
        </w:rPr>
        <w:t>x à l'agriculture</w:t>
      </w:r>
      <w:r w:rsidR="00123338">
        <w:rPr>
          <w:rStyle w:val="Appelnotedebasdep"/>
          <w:rFonts w:ascii="Times New Roman" w:hAnsi="Times New Roman" w:cs="Times New Roman"/>
          <w:bCs/>
          <w:sz w:val="24"/>
          <w:szCs w:val="24"/>
        </w:rPr>
        <w:footnoteReference w:id="8"/>
      </w:r>
      <w:r>
        <w:rPr>
          <w:rFonts w:ascii="Times New Roman" w:hAnsi="Times New Roman" w:cs="Times New Roman"/>
          <w:bCs/>
          <w:sz w:val="24"/>
          <w:szCs w:val="24"/>
        </w:rPr>
        <w:t xml:space="preserve">. </w:t>
      </w:r>
      <w:r w:rsidR="0007676D">
        <w:rPr>
          <w:rFonts w:ascii="Times New Roman" w:hAnsi="Times New Roman" w:cs="Times New Roman"/>
          <w:bCs/>
          <w:sz w:val="24"/>
          <w:szCs w:val="24"/>
        </w:rPr>
        <w:t>Il faut d'ailleurs relativiser fortement ce</w:t>
      </w:r>
      <w:r>
        <w:rPr>
          <w:rFonts w:ascii="Times New Roman" w:hAnsi="Times New Roman" w:cs="Times New Roman"/>
          <w:bCs/>
          <w:sz w:val="24"/>
          <w:szCs w:val="24"/>
        </w:rPr>
        <w:t xml:space="preserve"> </w:t>
      </w:r>
      <w:r w:rsidR="0007676D">
        <w:rPr>
          <w:rFonts w:ascii="Times New Roman" w:hAnsi="Times New Roman" w:cs="Times New Roman"/>
          <w:bCs/>
          <w:sz w:val="24"/>
          <w:szCs w:val="24"/>
        </w:rPr>
        <w:t xml:space="preserve">résultat puisque, d'une part, une proportion importante de ces Budgets dits nationaux est en fait financée par l'aide extérieure et que, d'autre part, </w:t>
      </w:r>
      <w:r w:rsidR="00123338">
        <w:rPr>
          <w:rFonts w:ascii="Times New Roman" w:hAnsi="Times New Roman" w:cs="Times New Roman"/>
          <w:bCs/>
          <w:sz w:val="24"/>
          <w:szCs w:val="24"/>
        </w:rPr>
        <w:t>cela n'a pas empêché le déficit alimentaire de</w:t>
      </w:r>
      <w:r w:rsidR="009E66A9">
        <w:rPr>
          <w:rFonts w:ascii="Times New Roman" w:hAnsi="Times New Roman" w:cs="Times New Roman"/>
          <w:bCs/>
          <w:sz w:val="24"/>
          <w:szCs w:val="24"/>
        </w:rPr>
        <w:t xml:space="preserve"> ce</w:t>
      </w:r>
      <w:r w:rsidR="00123338">
        <w:rPr>
          <w:rFonts w:ascii="Times New Roman" w:hAnsi="Times New Roman" w:cs="Times New Roman"/>
          <w:bCs/>
          <w:sz w:val="24"/>
          <w:szCs w:val="24"/>
        </w:rPr>
        <w:t>s 5 PMA d</w:t>
      </w:r>
      <w:r w:rsidR="009E66A9">
        <w:rPr>
          <w:rFonts w:ascii="Times New Roman" w:hAnsi="Times New Roman" w:cs="Times New Roman"/>
          <w:bCs/>
          <w:sz w:val="24"/>
          <w:szCs w:val="24"/>
        </w:rPr>
        <w:t>'AO d</w:t>
      </w:r>
      <w:r w:rsidR="00123338">
        <w:rPr>
          <w:rFonts w:ascii="Times New Roman" w:hAnsi="Times New Roman" w:cs="Times New Roman"/>
          <w:bCs/>
          <w:sz w:val="24"/>
          <w:szCs w:val="24"/>
        </w:rPr>
        <w:t xml:space="preserve">'augmenter de 16,6% </w:t>
      </w:r>
      <w:r w:rsidR="00DA656E">
        <w:rPr>
          <w:rFonts w:ascii="Times New Roman" w:hAnsi="Times New Roman" w:cs="Times New Roman"/>
          <w:bCs/>
          <w:sz w:val="24"/>
          <w:szCs w:val="24"/>
        </w:rPr>
        <w:t xml:space="preserve">par an </w:t>
      </w:r>
      <w:r w:rsidR="00123338">
        <w:rPr>
          <w:rFonts w:ascii="Times New Roman" w:hAnsi="Times New Roman" w:cs="Times New Roman"/>
          <w:bCs/>
          <w:sz w:val="24"/>
          <w:szCs w:val="24"/>
        </w:rPr>
        <w:t xml:space="preserve">en moyenne de 2003 à 2011 même si le Ghana a vu baisser ce déficit de 12% par an, </w:t>
      </w:r>
      <w:r w:rsidR="007056D4">
        <w:rPr>
          <w:rFonts w:ascii="Times New Roman" w:hAnsi="Times New Roman" w:cs="Times New Roman"/>
          <w:bCs/>
          <w:sz w:val="24"/>
          <w:szCs w:val="24"/>
        </w:rPr>
        <w:t>bien</w:t>
      </w:r>
      <w:r w:rsidR="00123338">
        <w:rPr>
          <w:rFonts w:ascii="Times New Roman" w:hAnsi="Times New Roman" w:cs="Times New Roman"/>
          <w:bCs/>
          <w:sz w:val="24"/>
          <w:szCs w:val="24"/>
        </w:rPr>
        <w:t xml:space="preserve"> que, hors exportations de café-cacao, le Ghana l</w:t>
      </w:r>
      <w:r w:rsidR="005668C8">
        <w:rPr>
          <w:rFonts w:ascii="Times New Roman" w:hAnsi="Times New Roman" w:cs="Times New Roman"/>
          <w:bCs/>
          <w:sz w:val="24"/>
          <w:szCs w:val="24"/>
        </w:rPr>
        <w:t>u</w:t>
      </w:r>
      <w:r w:rsidR="00123338">
        <w:rPr>
          <w:rFonts w:ascii="Times New Roman" w:hAnsi="Times New Roman" w:cs="Times New Roman"/>
          <w:bCs/>
          <w:sz w:val="24"/>
          <w:szCs w:val="24"/>
        </w:rPr>
        <w:t>i-même a vu son déficit alimentaire augme</w:t>
      </w:r>
      <w:r w:rsidR="005668C8">
        <w:rPr>
          <w:rFonts w:ascii="Times New Roman" w:hAnsi="Times New Roman" w:cs="Times New Roman"/>
          <w:bCs/>
          <w:sz w:val="24"/>
          <w:szCs w:val="24"/>
        </w:rPr>
        <w:t>n</w:t>
      </w:r>
      <w:r w:rsidR="00123338">
        <w:rPr>
          <w:rFonts w:ascii="Times New Roman" w:hAnsi="Times New Roman" w:cs="Times New Roman"/>
          <w:bCs/>
          <w:sz w:val="24"/>
          <w:szCs w:val="24"/>
        </w:rPr>
        <w:t>t</w:t>
      </w:r>
      <w:r w:rsidR="005668C8">
        <w:rPr>
          <w:rFonts w:ascii="Times New Roman" w:hAnsi="Times New Roman" w:cs="Times New Roman"/>
          <w:bCs/>
          <w:sz w:val="24"/>
          <w:szCs w:val="24"/>
        </w:rPr>
        <w:t>e</w:t>
      </w:r>
      <w:r w:rsidR="00123338">
        <w:rPr>
          <w:rFonts w:ascii="Times New Roman" w:hAnsi="Times New Roman" w:cs="Times New Roman"/>
          <w:bCs/>
          <w:sz w:val="24"/>
          <w:szCs w:val="24"/>
        </w:rPr>
        <w:t xml:space="preserve">r de 16,7% par an. </w:t>
      </w:r>
      <w:r w:rsidR="005668C8">
        <w:rPr>
          <w:rFonts w:ascii="Times New Roman" w:hAnsi="Times New Roman" w:cs="Times New Roman"/>
          <w:bCs/>
          <w:sz w:val="24"/>
          <w:szCs w:val="24"/>
        </w:rPr>
        <w:t xml:space="preserve">Et ceci parce que, loin </w:t>
      </w:r>
      <w:r w:rsidR="00DA656E">
        <w:rPr>
          <w:rFonts w:ascii="Times New Roman" w:hAnsi="Times New Roman" w:cs="Times New Roman"/>
          <w:bCs/>
          <w:sz w:val="24"/>
          <w:szCs w:val="24"/>
        </w:rPr>
        <w:t xml:space="preserve">d'atteindre </w:t>
      </w:r>
      <w:r w:rsidR="005668C8">
        <w:rPr>
          <w:rFonts w:ascii="Times New Roman" w:hAnsi="Times New Roman" w:cs="Times New Roman"/>
          <w:bCs/>
          <w:sz w:val="24"/>
          <w:szCs w:val="24"/>
        </w:rPr>
        <w:t>l'autre objectif de Maputo d'augmenter de 6% par an la production a</w:t>
      </w:r>
      <w:r w:rsidR="007056D4">
        <w:rPr>
          <w:rFonts w:ascii="Times New Roman" w:hAnsi="Times New Roman" w:cs="Times New Roman"/>
          <w:bCs/>
          <w:sz w:val="24"/>
          <w:szCs w:val="24"/>
        </w:rPr>
        <w:t>limentaire</w:t>
      </w:r>
      <w:r w:rsidR="005668C8">
        <w:rPr>
          <w:rFonts w:ascii="Times New Roman" w:hAnsi="Times New Roman" w:cs="Times New Roman"/>
          <w:bCs/>
          <w:sz w:val="24"/>
          <w:szCs w:val="24"/>
        </w:rPr>
        <w:t>, elle n'a augmenté que de 0,</w:t>
      </w:r>
      <w:r w:rsidR="007056D4">
        <w:rPr>
          <w:rFonts w:ascii="Times New Roman" w:hAnsi="Times New Roman" w:cs="Times New Roman"/>
          <w:bCs/>
          <w:sz w:val="24"/>
          <w:szCs w:val="24"/>
        </w:rPr>
        <w:t>7</w:t>
      </w:r>
      <w:r w:rsidR="005668C8">
        <w:rPr>
          <w:rFonts w:ascii="Times New Roman" w:hAnsi="Times New Roman" w:cs="Times New Roman"/>
          <w:bCs/>
          <w:sz w:val="24"/>
          <w:szCs w:val="24"/>
        </w:rPr>
        <w:t>% par an pour les 5 PMA de la CEDEAO, donc à un r</w:t>
      </w:r>
      <w:r w:rsidR="007056D4">
        <w:rPr>
          <w:rFonts w:ascii="Times New Roman" w:hAnsi="Times New Roman" w:cs="Times New Roman"/>
          <w:bCs/>
          <w:sz w:val="24"/>
          <w:szCs w:val="24"/>
        </w:rPr>
        <w:t>y</w:t>
      </w:r>
      <w:r w:rsidR="005668C8">
        <w:rPr>
          <w:rFonts w:ascii="Times New Roman" w:hAnsi="Times New Roman" w:cs="Times New Roman"/>
          <w:bCs/>
          <w:sz w:val="24"/>
          <w:szCs w:val="24"/>
        </w:rPr>
        <w:t>t</w:t>
      </w:r>
      <w:r w:rsidR="007056D4">
        <w:rPr>
          <w:rFonts w:ascii="Times New Roman" w:hAnsi="Times New Roman" w:cs="Times New Roman"/>
          <w:bCs/>
          <w:sz w:val="24"/>
          <w:szCs w:val="24"/>
        </w:rPr>
        <w:t>h</w:t>
      </w:r>
      <w:r w:rsidR="005668C8">
        <w:rPr>
          <w:rFonts w:ascii="Times New Roman" w:hAnsi="Times New Roman" w:cs="Times New Roman"/>
          <w:bCs/>
          <w:sz w:val="24"/>
          <w:szCs w:val="24"/>
        </w:rPr>
        <w:t>me très inférieur à celui de la popu</w:t>
      </w:r>
      <w:r w:rsidR="007056D4">
        <w:rPr>
          <w:rFonts w:ascii="Times New Roman" w:hAnsi="Times New Roman" w:cs="Times New Roman"/>
          <w:bCs/>
          <w:sz w:val="24"/>
          <w:szCs w:val="24"/>
        </w:rPr>
        <w:t>l</w:t>
      </w:r>
      <w:r w:rsidR="005668C8">
        <w:rPr>
          <w:rFonts w:ascii="Times New Roman" w:hAnsi="Times New Roman" w:cs="Times New Roman"/>
          <w:bCs/>
          <w:sz w:val="24"/>
          <w:szCs w:val="24"/>
        </w:rPr>
        <w:t xml:space="preserve">ation.  </w:t>
      </w:r>
      <w:r w:rsidR="0007676D">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3756F1" w:rsidRDefault="003756F1" w:rsidP="003756F1">
      <w:pPr>
        <w:spacing w:after="0" w:line="240" w:lineRule="auto"/>
        <w:jc w:val="both"/>
        <w:rPr>
          <w:rFonts w:ascii="Times New Roman" w:hAnsi="Times New Roman" w:cs="Times New Roman"/>
        </w:rPr>
      </w:pPr>
    </w:p>
    <w:p w:rsidR="00DF272A" w:rsidRDefault="00DF272A" w:rsidP="00DF272A">
      <w:pPr>
        <w:autoSpaceDE w:val="0"/>
        <w:autoSpaceDN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Le tableau 2 présente la part des importations venant des USA pour les 7 APE régionaux. </w:t>
      </w:r>
      <w:r w:rsidR="007056D4">
        <w:rPr>
          <w:rFonts w:ascii="Times New Roman" w:hAnsi="Times New Roman" w:cs="Times New Roman"/>
          <w:bCs/>
          <w:sz w:val="24"/>
          <w:szCs w:val="24"/>
        </w:rPr>
        <w:t>On remarque que, mis à part les Etats des Caraïbes (</w:t>
      </w:r>
      <w:proofErr w:type="spellStart"/>
      <w:r w:rsidR="007056D4">
        <w:rPr>
          <w:rFonts w:ascii="Times New Roman" w:hAnsi="Times New Roman" w:cs="Times New Roman"/>
          <w:bCs/>
          <w:sz w:val="24"/>
          <w:szCs w:val="24"/>
        </w:rPr>
        <w:t>Cariforum</w:t>
      </w:r>
      <w:proofErr w:type="spellEnd"/>
      <w:r w:rsidR="007056D4">
        <w:rPr>
          <w:rFonts w:ascii="Times New Roman" w:hAnsi="Times New Roman" w:cs="Times New Roman"/>
          <w:bCs/>
          <w:sz w:val="24"/>
          <w:szCs w:val="24"/>
        </w:rPr>
        <w:t xml:space="preserve">) qui sont bien plus dépendants des importations venant des USA </w:t>
      </w:r>
      <w:r w:rsidR="00351091">
        <w:rPr>
          <w:rFonts w:ascii="Times New Roman" w:hAnsi="Times New Roman" w:cs="Times New Roman"/>
          <w:bCs/>
          <w:sz w:val="24"/>
          <w:szCs w:val="24"/>
        </w:rPr>
        <w:t xml:space="preserve">que de l'UE </w:t>
      </w:r>
      <w:r w:rsidR="007056D4">
        <w:rPr>
          <w:rFonts w:ascii="Times New Roman" w:hAnsi="Times New Roman" w:cs="Times New Roman"/>
          <w:bCs/>
          <w:sz w:val="24"/>
          <w:szCs w:val="24"/>
        </w:rPr>
        <w:t xml:space="preserve">pour des raisons </w:t>
      </w:r>
      <w:proofErr w:type="spellStart"/>
      <w:r w:rsidR="007056D4">
        <w:rPr>
          <w:rFonts w:ascii="Times New Roman" w:hAnsi="Times New Roman" w:cs="Times New Roman"/>
          <w:bCs/>
          <w:sz w:val="24"/>
          <w:szCs w:val="24"/>
        </w:rPr>
        <w:t>géo-politiques</w:t>
      </w:r>
      <w:proofErr w:type="spellEnd"/>
      <w:r w:rsidR="007056D4">
        <w:rPr>
          <w:rFonts w:ascii="Times New Roman" w:hAnsi="Times New Roman" w:cs="Times New Roman"/>
          <w:bCs/>
          <w:sz w:val="24"/>
          <w:szCs w:val="24"/>
        </w:rPr>
        <w:t xml:space="preserve"> évidentes, c'est encore l'AO qui dépend le plus des importations venant des USA. </w:t>
      </w:r>
    </w:p>
    <w:p w:rsidR="00DF272A" w:rsidRDefault="00DF272A" w:rsidP="00DF272A">
      <w:pPr>
        <w:autoSpaceDE w:val="0"/>
        <w:autoSpaceDN w:val="0"/>
        <w:spacing w:after="0" w:line="240" w:lineRule="auto"/>
        <w:jc w:val="both"/>
        <w:rPr>
          <w:rFonts w:ascii="Times New Roman" w:hAnsi="Times New Roman" w:cs="Times New Roman"/>
          <w:bCs/>
          <w:sz w:val="24"/>
          <w:szCs w:val="24"/>
        </w:rPr>
      </w:pPr>
    </w:p>
    <w:p w:rsidR="00DF272A" w:rsidRPr="00282441" w:rsidRDefault="00DF272A" w:rsidP="00DF272A">
      <w:pPr>
        <w:spacing w:after="0" w:line="240" w:lineRule="auto"/>
        <w:jc w:val="center"/>
        <w:rPr>
          <w:rFonts w:ascii="Times New Roman" w:hAnsi="Times New Roman" w:cs="Times New Roman"/>
        </w:rPr>
      </w:pPr>
      <w:r>
        <w:rPr>
          <w:rFonts w:ascii="Times New Roman" w:hAnsi="Times New Roman" w:cs="Times New Roman"/>
        </w:rPr>
        <w:t xml:space="preserve">Tableau 2 – </w:t>
      </w:r>
      <w:r w:rsidRPr="00282441">
        <w:rPr>
          <w:rFonts w:ascii="Times New Roman" w:hAnsi="Times New Roman" w:cs="Times New Roman"/>
        </w:rPr>
        <w:t>Importations totales de</w:t>
      </w:r>
      <w:r>
        <w:rPr>
          <w:rFonts w:ascii="Times New Roman" w:hAnsi="Times New Roman" w:cs="Times New Roman"/>
        </w:rPr>
        <w:t>s</w:t>
      </w:r>
      <w:r w:rsidRPr="00282441">
        <w:rPr>
          <w:rFonts w:ascii="Times New Roman" w:hAnsi="Times New Roman" w:cs="Times New Roman"/>
        </w:rPr>
        <w:t xml:space="preserve"> APE-ACP</w:t>
      </w:r>
      <w:r>
        <w:rPr>
          <w:rFonts w:ascii="Times New Roman" w:hAnsi="Times New Roman" w:cs="Times New Roman"/>
        </w:rPr>
        <w:t xml:space="preserve">, dont de l'UE et des USA, </w:t>
      </w:r>
      <w:r w:rsidRPr="00282441">
        <w:rPr>
          <w:rFonts w:ascii="Times New Roman" w:hAnsi="Times New Roman" w:cs="Times New Roman"/>
        </w:rPr>
        <w:t>en 2013</w:t>
      </w:r>
    </w:p>
    <w:tbl>
      <w:tblPr>
        <w:tblStyle w:val="Grilledutableau"/>
        <w:tblW w:w="5000" w:type="pct"/>
        <w:tblLook w:val="04A0" w:firstRow="1" w:lastRow="0" w:firstColumn="1" w:lastColumn="0" w:noHBand="0" w:noVBand="1"/>
      </w:tblPr>
      <w:tblGrid>
        <w:gridCol w:w="1113"/>
        <w:gridCol w:w="1005"/>
        <w:gridCol w:w="940"/>
        <w:gridCol w:w="851"/>
        <w:gridCol w:w="814"/>
        <w:gridCol w:w="976"/>
        <w:gridCol w:w="858"/>
        <w:gridCol w:w="733"/>
        <w:gridCol w:w="957"/>
        <w:gridCol w:w="1267"/>
      </w:tblGrid>
      <w:tr w:rsidR="00DF272A" w:rsidTr="00A475CD">
        <w:tc>
          <w:tcPr>
            <w:tcW w:w="585" w:type="pct"/>
          </w:tcPr>
          <w:p w:rsidR="00DF272A" w:rsidRPr="008E61ED" w:rsidRDefault="00DF272A" w:rsidP="00A475CD">
            <w:pPr>
              <w:jc w:val="center"/>
              <w:rPr>
                <w:rFonts w:ascii="Arial Narrow" w:hAnsi="Arial Narrow"/>
                <w:sz w:val="16"/>
                <w:szCs w:val="16"/>
              </w:rPr>
            </w:pPr>
            <w:r>
              <w:rPr>
                <w:rFonts w:ascii="Arial Narrow" w:hAnsi="Arial Narrow"/>
                <w:sz w:val="16"/>
                <w:szCs w:val="16"/>
              </w:rPr>
              <w:t>Millions d'€</w:t>
            </w:r>
          </w:p>
        </w:tc>
        <w:tc>
          <w:tcPr>
            <w:tcW w:w="528" w:type="pct"/>
          </w:tcPr>
          <w:p w:rsidR="00DF272A" w:rsidRPr="008E61ED" w:rsidRDefault="00DF272A" w:rsidP="00A475CD">
            <w:pPr>
              <w:jc w:val="center"/>
              <w:rPr>
                <w:rFonts w:ascii="Arial Narrow" w:hAnsi="Arial Narrow"/>
                <w:sz w:val="16"/>
                <w:szCs w:val="16"/>
              </w:rPr>
            </w:pPr>
            <w:r w:rsidRPr="008E61ED">
              <w:rPr>
                <w:rFonts w:ascii="Arial Narrow" w:hAnsi="Arial Narrow"/>
                <w:sz w:val="16"/>
                <w:szCs w:val="16"/>
              </w:rPr>
              <w:t>Tous APE</w:t>
            </w:r>
          </w:p>
        </w:tc>
        <w:tc>
          <w:tcPr>
            <w:tcW w:w="494" w:type="pct"/>
          </w:tcPr>
          <w:p w:rsidR="00DF272A" w:rsidRPr="008E61ED" w:rsidRDefault="00DF272A" w:rsidP="00A475CD">
            <w:pPr>
              <w:jc w:val="center"/>
              <w:rPr>
                <w:rFonts w:ascii="Arial Narrow" w:hAnsi="Arial Narrow"/>
                <w:sz w:val="16"/>
                <w:szCs w:val="16"/>
              </w:rPr>
            </w:pPr>
            <w:r w:rsidRPr="008E61ED">
              <w:rPr>
                <w:rFonts w:ascii="Arial Narrow" w:hAnsi="Arial Narrow"/>
                <w:sz w:val="16"/>
                <w:szCs w:val="16"/>
              </w:rPr>
              <w:t>Pacifique</w:t>
            </w:r>
          </w:p>
        </w:tc>
        <w:tc>
          <w:tcPr>
            <w:tcW w:w="447" w:type="pct"/>
          </w:tcPr>
          <w:p w:rsidR="00DF272A" w:rsidRPr="008E61ED" w:rsidRDefault="00DF272A" w:rsidP="00A475CD">
            <w:pPr>
              <w:jc w:val="center"/>
              <w:rPr>
                <w:rFonts w:ascii="Arial Narrow" w:hAnsi="Arial Narrow"/>
                <w:sz w:val="16"/>
                <w:szCs w:val="16"/>
              </w:rPr>
            </w:pPr>
            <w:r w:rsidRPr="008E61ED">
              <w:rPr>
                <w:rFonts w:ascii="Arial Narrow" w:hAnsi="Arial Narrow"/>
                <w:sz w:val="16"/>
                <w:szCs w:val="16"/>
              </w:rPr>
              <w:t>Caraïbe</w:t>
            </w:r>
          </w:p>
        </w:tc>
        <w:tc>
          <w:tcPr>
            <w:tcW w:w="428" w:type="pct"/>
          </w:tcPr>
          <w:p w:rsidR="00DF272A" w:rsidRPr="008E61ED" w:rsidRDefault="00DF272A" w:rsidP="00A475CD">
            <w:pPr>
              <w:jc w:val="center"/>
              <w:rPr>
                <w:rFonts w:ascii="Arial Narrow" w:hAnsi="Arial Narrow"/>
                <w:sz w:val="16"/>
                <w:szCs w:val="16"/>
              </w:rPr>
            </w:pPr>
            <w:r w:rsidRPr="008E61ED">
              <w:rPr>
                <w:rFonts w:ascii="Arial Narrow" w:hAnsi="Arial Narrow"/>
                <w:sz w:val="16"/>
                <w:szCs w:val="16"/>
              </w:rPr>
              <w:t>SADC</w:t>
            </w:r>
          </w:p>
        </w:tc>
        <w:tc>
          <w:tcPr>
            <w:tcW w:w="513" w:type="pct"/>
          </w:tcPr>
          <w:p w:rsidR="00DF272A" w:rsidRPr="008E61ED" w:rsidRDefault="00DF272A" w:rsidP="00A475CD">
            <w:pPr>
              <w:jc w:val="center"/>
              <w:rPr>
                <w:rFonts w:ascii="Arial Narrow" w:hAnsi="Arial Narrow"/>
                <w:sz w:val="16"/>
                <w:szCs w:val="16"/>
              </w:rPr>
            </w:pPr>
            <w:r w:rsidRPr="008E61ED">
              <w:rPr>
                <w:rFonts w:ascii="Arial Narrow" w:hAnsi="Arial Narrow"/>
                <w:sz w:val="16"/>
                <w:szCs w:val="16"/>
              </w:rPr>
              <w:t>COMESA</w:t>
            </w:r>
          </w:p>
        </w:tc>
        <w:tc>
          <w:tcPr>
            <w:tcW w:w="451" w:type="pct"/>
          </w:tcPr>
          <w:p w:rsidR="00DF272A" w:rsidRPr="008E61ED" w:rsidRDefault="00DF272A" w:rsidP="00A475CD">
            <w:pPr>
              <w:jc w:val="center"/>
              <w:rPr>
                <w:rFonts w:ascii="Arial Narrow" w:hAnsi="Arial Narrow"/>
                <w:sz w:val="16"/>
                <w:szCs w:val="16"/>
              </w:rPr>
            </w:pPr>
            <w:r w:rsidRPr="008E61ED">
              <w:rPr>
                <w:rFonts w:ascii="Arial Narrow" w:hAnsi="Arial Narrow"/>
                <w:sz w:val="16"/>
                <w:szCs w:val="16"/>
              </w:rPr>
              <w:t>CEMAC</w:t>
            </w:r>
          </w:p>
        </w:tc>
        <w:tc>
          <w:tcPr>
            <w:tcW w:w="385" w:type="pct"/>
          </w:tcPr>
          <w:p w:rsidR="00DF272A" w:rsidRPr="008E61ED" w:rsidRDefault="00DF272A" w:rsidP="00A475CD">
            <w:pPr>
              <w:jc w:val="center"/>
              <w:rPr>
                <w:rFonts w:ascii="Arial Narrow" w:hAnsi="Arial Narrow"/>
                <w:sz w:val="16"/>
                <w:szCs w:val="16"/>
              </w:rPr>
            </w:pPr>
            <w:r w:rsidRPr="008E61ED">
              <w:rPr>
                <w:rFonts w:ascii="Arial Narrow" w:hAnsi="Arial Narrow"/>
                <w:sz w:val="16"/>
                <w:szCs w:val="16"/>
              </w:rPr>
              <w:t>EAC</w:t>
            </w:r>
          </w:p>
        </w:tc>
        <w:tc>
          <w:tcPr>
            <w:tcW w:w="503" w:type="pct"/>
          </w:tcPr>
          <w:p w:rsidR="00DF272A" w:rsidRPr="008E61ED" w:rsidRDefault="00DF272A" w:rsidP="00A475CD">
            <w:pPr>
              <w:jc w:val="center"/>
              <w:rPr>
                <w:rFonts w:ascii="Arial Narrow" w:hAnsi="Arial Narrow"/>
                <w:sz w:val="16"/>
                <w:szCs w:val="16"/>
              </w:rPr>
            </w:pPr>
            <w:r w:rsidRPr="008E61ED">
              <w:rPr>
                <w:rFonts w:ascii="Arial Narrow" w:hAnsi="Arial Narrow"/>
                <w:sz w:val="16"/>
                <w:szCs w:val="16"/>
              </w:rPr>
              <w:t>C</w:t>
            </w:r>
            <w:r>
              <w:rPr>
                <w:rFonts w:ascii="Arial Narrow" w:hAnsi="Arial Narrow"/>
                <w:sz w:val="16"/>
                <w:szCs w:val="16"/>
              </w:rPr>
              <w:t>E</w:t>
            </w:r>
            <w:r w:rsidRPr="008E61ED">
              <w:rPr>
                <w:rFonts w:ascii="Arial Narrow" w:hAnsi="Arial Narrow"/>
                <w:sz w:val="16"/>
                <w:szCs w:val="16"/>
              </w:rPr>
              <w:t>DEAO</w:t>
            </w:r>
          </w:p>
        </w:tc>
        <w:tc>
          <w:tcPr>
            <w:tcW w:w="666" w:type="pct"/>
          </w:tcPr>
          <w:p w:rsidR="00DF272A" w:rsidRPr="008E61ED" w:rsidRDefault="00DF272A" w:rsidP="00A475CD">
            <w:pPr>
              <w:jc w:val="center"/>
              <w:rPr>
                <w:rFonts w:ascii="Arial Narrow" w:hAnsi="Arial Narrow"/>
                <w:sz w:val="16"/>
                <w:szCs w:val="16"/>
              </w:rPr>
            </w:pPr>
            <w:r w:rsidRPr="008E61ED">
              <w:rPr>
                <w:rFonts w:ascii="Arial Narrow" w:hAnsi="Arial Narrow"/>
                <w:sz w:val="16"/>
                <w:szCs w:val="16"/>
              </w:rPr>
              <w:t>A</w:t>
            </w:r>
            <w:r>
              <w:rPr>
                <w:rFonts w:ascii="Arial Narrow" w:hAnsi="Arial Narrow"/>
                <w:sz w:val="16"/>
                <w:szCs w:val="16"/>
              </w:rPr>
              <w:t xml:space="preserve">frique </w:t>
            </w:r>
            <w:r w:rsidRPr="008E61ED">
              <w:rPr>
                <w:rFonts w:ascii="Arial Narrow" w:hAnsi="Arial Narrow"/>
                <w:sz w:val="16"/>
                <w:szCs w:val="16"/>
              </w:rPr>
              <w:t>O</w:t>
            </w:r>
            <w:r>
              <w:rPr>
                <w:rFonts w:ascii="Arial Narrow" w:hAnsi="Arial Narrow"/>
                <w:sz w:val="16"/>
                <w:szCs w:val="16"/>
              </w:rPr>
              <w:t>uest</w:t>
            </w:r>
          </w:p>
        </w:tc>
      </w:tr>
      <w:tr w:rsidR="00DF272A" w:rsidTr="00A475CD">
        <w:tc>
          <w:tcPr>
            <w:tcW w:w="585" w:type="pct"/>
          </w:tcPr>
          <w:p w:rsidR="00DF272A" w:rsidRPr="008E61ED" w:rsidRDefault="00DF272A" w:rsidP="00A475CD">
            <w:pPr>
              <w:rPr>
                <w:rFonts w:ascii="Arial Narrow" w:hAnsi="Arial Narrow"/>
                <w:sz w:val="16"/>
                <w:szCs w:val="16"/>
              </w:rPr>
            </w:pPr>
            <w:r w:rsidRPr="008E61ED">
              <w:rPr>
                <w:rFonts w:ascii="Arial Narrow" w:hAnsi="Arial Narrow"/>
                <w:sz w:val="16"/>
                <w:szCs w:val="16"/>
              </w:rPr>
              <w:t>Total</w:t>
            </w:r>
          </w:p>
        </w:tc>
        <w:tc>
          <w:tcPr>
            <w:tcW w:w="528" w:type="pct"/>
            <w:vAlign w:val="bottom"/>
          </w:tcPr>
          <w:p w:rsidR="00DF272A" w:rsidRPr="00B5443C" w:rsidRDefault="00DF272A" w:rsidP="00A475CD">
            <w:pPr>
              <w:jc w:val="center"/>
              <w:rPr>
                <w:rFonts w:ascii="Arial Narrow" w:eastAsia="Times New Roman" w:hAnsi="Arial Narrow" w:cs="Times New Roman"/>
                <w:color w:val="000000"/>
                <w:sz w:val="16"/>
                <w:szCs w:val="16"/>
                <w:lang w:eastAsia="fr-FR"/>
              </w:rPr>
            </w:pPr>
            <w:r w:rsidRPr="00B5443C">
              <w:rPr>
                <w:rFonts w:ascii="Arial Narrow" w:eastAsia="Times New Roman" w:hAnsi="Arial Narrow" w:cs="Times New Roman"/>
                <w:color w:val="000000"/>
                <w:sz w:val="16"/>
                <w:szCs w:val="16"/>
                <w:lang w:eastAsia="fr-FR"/>
              </w:rPr>
              <w:t>337169</w:t>
            </w:r>
          </w:p>
        </w:tc>
        <w:tc>
          <w:tcPr>
            <w:tcW w:w="494" w:type="pct"/>
            <w:vAlign w:val="bottom"/>
          </w:tcPr>
          <w:p w:rsidR="00DF272A" w:rsidRPr="00B5443C" w:rsidRDefault="00DF272A" w:rsidP="00A475CD">
            <w:pPr>
              <w:jc w:val="center"/>
              <w:rPr>
                <w:rFonts w:ascii="Arial Narrow" w:eastAsia="Times New Roman" w:hAnsi="Arial Narrow" w:cs="Times New Roman"/>
                <w:color w:val="000000"/>
                <w:sz w:val="16"/>
                <w:szCs w:val="16"/>
                <w:lang w:eastAsia="fr-FR"/>
              </w:rPr>
            </w:pPr>
            <w:r w:rsidRPr="00B5443C">
              <w:rPr>
                <w:rFonts w:ascii="Arial Narrow" w:eastAsia="Times New Roman" w:hAnsi="Arial Narrow" w:cs="Times New Roman"/>
                <w:color w:val="000000"/>
                <w:sz w:val="16"/>
                <w:szCs w:val="16"/>
                <w:lang w:eastAsia="fr-FR"/>
              </w:rPr>
              <w:t>8102</w:t>
            </w:r>
          </w:p>
        </w:tc>
        <w:tc>
          <w:tcPr>
            <w:tcW w:w="447" w:type="pct"/>
            <w:vAlign w:val="bottom"/>
          </w:tcPr>
          <w:p w:rsidR="00DF272A" w:rsidRPr="00B5443C" w:rsidRDefault="00DF272A" w:rsidP="00A475CD">
            <w:pPr>
              <w:jc w:val="center"/>
              <w:rPr>
                <w:rFonts w:ascii="Arial Narrow" w:eastAsia="Times New Roman" w:hAnsi="Arial Narrow" w:cs="Times New Roman"/>
                <w:color w:val="000000"/>
                <w:sz w:val="16"/>
                <w:szCs w:val="16"/>
                <w:lang w:eastAsia="fr-FR"/>
              </w:rPr>
            </w:pPr>
            <w:r w:rsidRPr="00B5443C">
              <w:rPr>
                <w:rFonts w:ascii="Arial Narrow" w:eastAsia="Times New Roman" w:hAnsi="Arial Narrow" w:cs="Times New Roman"/>
                <w:color w:val="000000"/>
                <w:sz w:val="16"/>
                <w:szCs w:val="16"/>
                <w:lang w:eastAsia="fr-FR"/>
              </w:rPr>
              <w:t>35759</w:t>
            </w:r>
          </w:p>
        </w:tc>
        <w:tc>
          <w:tcPr>
            <w:tcW w:w="428" w:type="pct"/>
            <w:vAlign w:val="bottom"/>
          </w:tcPr>
          <w:p w:rsidR="00DF272A" w:rsidRPr="00B5443C" w:rsidRDefault="00DF272A" w:rsidP="00A475CD">
            <w:pPr>
              <w:jc w:val="center"/>
              <w:rPr>
                <w:rFonts w:ascii="Arial Narrow" w:eastAsia="Times New Roman" w:hAnsi="Arial Narrow" w:cs="Times New Roman"/>
                <w:color w:val="000000"/>
                <w:sz w:val="16"/>
                <w:szCs w:val="16"/>
                <w:lang w:eastAsia="fr-FR"/>
              </w:rPr>
            </w:pPr>
            <w:r w:rsidRPr="00B5443C">
              <w:rPr>
                <w:rFonts w:ascii="Arial Narrow" w:eastAsia="Times New Roman" w:hAnsi="Arial Narrow" w:cs="Times New Roman"/>
                <w:color w:val="000000"/>
                <w:sz w:val="16"/>
                <w:szCs w:val="16"/>
                <w:lang w:eastAsia="fr-FR"/>
              </w:rPr>
              <w:t>134590</w:t>
            </w:r>
          </w:p>
        </w:tc>
        <w:tc>
          <w:tcPr>
            <w:tcW w:w="513" w:type="pct"/>
            <w:vAlign w:val="bottom"/>
          </w:tcPr>
          <w:p w:rsidR="00DF272A" w:rsidRPr="00B5443C" w:rsidRDefault="00DF272A" w:rsidP="00A475CD">
            <w:pPr>
              <w:jc w:val="center"/>
              <w:rPr>
                <w:rFonts w:ascii="Arial Narrow" w:eastAsia="Times New Roman" w:hAnsi="Arial Narrow" w:cs="Times New Roman"/>
                <w:color w:val="000000"/>
                <w:sz w:val="16"/>
                <w:szCs w:val="16"/>
                <w:lang w:eastAsia="fr-FR"/>
              </w:rPr>
            </w:pPr>
            <w:r w:rsidRPr="00B5443C">
              <w:rPr>
                <w:rFonts w:ascii="Arial Narrow" w:eastAsia="Times New Roman" w:hAnsi="Arial Narrow" w:cs="Times New Roman"/>
                <w:color w:val="000000"/>
                <w:sz w:val="16"/>
                <w:szCs w:val="16"/>
                <w:lang w:eastAsia="fr-FR"/>
              </w:rPr>
              <w:t>39485</w:t>
            </w:r>
          </w:p>
        </w:tc>
        <w:tc>
          <w:tcPr>
            <w:tcW w:w="451" w:type="pct"/>
            <w:vAlign w:val="bottom"/>
          </w:tcPr>
          <w:p w:rsidR="00DF272A" w:rsidRPr="00B5443C" w:rsidRDefault="00DF272A" w:rsidP="00A475CD">
            <w:pPr>
              <w:jc w:val="center"/>
              <w:rPr>
                <w:rFonts w:ascii="Arial Narrow" w:eastAsia="Times New Roman" w:hAnsi="Arial Narrow" w:cs="Times New Roman"/>
                <w:color w:val="000000"/>
                <w:sz w:val="16"/>
                <w:szCs w:val="16"/>
                <w:lang w:eastAsia="fr-FR"/>
              </w:rPr>
            </w:pPr>
            <w:r w:rsidRPr="00B5443C">
              <w:rPr>
                <w:rFonts w:ascii="Arial Narrow" w:eastAsia="Times New Roman" w:hAnsi="Arial Narrow" w:cs="Times New Roman"/>
                <w:color w:val="000000"/>
                <w:sz w:val="16"/>
                <w:szCs w:val="16"/>
                <w:lang w:eastAsia="fr-FR"/>
              </w:rPr>
              <w:t>24759</w:t>
            </w:r>
          </w:p>
        </w:tc>
        <w:tc>
          <w:tcPr>
            <w:tcW w:w="385" w:type="pct"/>
            <w:vAlign w:val="bottom"/>
          </w:tcPr>
          <w:p w:rsidR="00DF272A" w:rsidRPr="00B5443C" w:rsidRDefault="00DF272A" w:rsidP="00A475CD">
            <w:pPr>
              <w:jc w:val="center"/>
              <w:rPr>
                <w:rFonts w:ascii="Arial Narrow" w:eastAsia="Times New Roman" w:hAnsi="Arial Narrow" w:cs="Times New Roman"/>
                <w:color w:val="000000"/>
                <w:sz w:val="16"/>
                <w:szCs w:val="16"/>
                <w:lang w:eastAsia="fr-FR"/>
              </w:rPr>
            </w:pPr>
            <w:r w:rsidRPr="00B5443C">
              <w:rPr>
                <w:rFonts w:ascii="Arial Narrow" w:eastAsia="Times New Roman" w:hAnsi="Arial Narrow" w:cs="Times New Roman"/>
                <w:color w:val="000000"/>
                <w:sz w:val="16"/>
                <w:szCs w:val="16"/>
                <w:lang w:eastAsia="fr-FR"/>
              </w:rPr>
              <w:t>28167</w:t>
            </w:r>
          </w:p>
        </w:tc>
        <w:tc>
          <w:tcPr>
            <w:tcW w:w="503" w:type="pct"/>
            <w:vAlign w:val="bottom"/>
          </w:tcPr>
          <w:p w:rsidR="00DF272A" w:rsidRPr="00B5443C" w:rsidRDefault="00DF272A" w:rsidP="00A475CD">
            <w:pPr>
              <w:jc w:val="center"/>
              <w:rPr>
                <w:rFonts w:ascii="Arial Narrow" w:eastAsia="Times New Roman" w:hAnsi="Arial Narrow" w:cs="Times New Roman"/>
                <w:color w:val="000000"/>
                <w:sz w:val="16"/>
                <w:szCs w:val="16"/>
                <w:lang w:eastAsia="fr-FR"/>
              </w:rPr>
            </w:pPr>
            <w:r w:rsidRPr="00B5443C">
              <w:rPr>
                <w:rFonts w:ascii="Arial Narrow" w:eastAsia="Times New Roman" w:hAnsi="Arial Narrow" w:cs="Times New Roman"/>
                <w:color w:val="000000"/>
                <w:sz w:val="16"/>
                <w:szCs w:val="16"/>
                <w:lang w:eastAsia="fr-FR"/>
              </w:rPr>
              <w:t>64464</w:t>
            </w:r>
          </w:p>
        </w:tc>
        <w:tc>
          <w:tcPr>
            <w:tcW w:w="666" w:type="pct"/>
            <w:vAlign w:val="bottom"/>
          </w:tcPr>
          <w:p w:rsidR="00DF272A" w:rsidRPr="00B5443C" w:rsidRDefault="00DF272A" w:rsidP="00A475CD">
            <w:pPr>
              <w:jc w:val="center"/>
              <w:rPr>
                <w:rFonts w:ascii="Arial Narrow" w:eastAsia="Times New Roman" w:hAnsi="Arial Narrow" w:cs="Times New Roman"/>
                <w:color w:val="000000"/>
                <w:sz w:val="16"/>
                <w:szCs w:val="16"/>
                <w:lang w:eastAsia="fr-FR"/>
              </w:rPr>
            </w:pPr>
            <w:r w:rsidRPr="00B5443C">
              <w:rPr>
                <w:rFonts w:ascii="Arial Narrow" w:eastAsia="Times New Roman" w:hAnsi="Arial Narrow" w:cs="Times New Roman"/>
                <w:color w:val="000000"/>
                <w:sz w:val="16"/>
                <w:szCs w:val="16"/>
                <w:lang w:eastAsia="fr-FR"/>
              </w:rPr>
              <w:t>66307</w:t>
            </w:r>
          </w:p>
        </w:tc>
      </w:tr>
      <w:tr w:rsidR="00DF272A" w:rsidTr="00A475CD">
        <w:tc>
          <w:tcPr>
            <w:tcW w:w="585" w:type="pct"/>
          </w:tcPr>
          <w:p w:rsidR="00DF272A" w:rsidRPr="008E61ED" w:rsidRDefault="00DF272A" w:rsidP="00A475CD">
            <w:pPr>
              <w:rPr>
                <w:rFonts w:ascii="Arial Narrow" w:hAnsi="Arial Narrow"/>
                <w:sz w:val="16"/>
                <w:szCs w:val="16"/>
              </w:rPr>
            </w:pPr>
            <w:r>
              <w:rPr>
                <w:rFonts w:ascii="Arial Narrow" w:hAnsi="Arial Narrow"/>
                <w:sz w:val="16"/>
                <w:szCs w:val="16"/>
              </w:rPr>
              <w:t>De l'UE28</w:t>
            </w:r>
          </w:p>
        </w:tc>
        <w:tc>
          <w:tcPr>
            <w:tcW w:w="528" w:type="pct"/>
            <w:vAlign w:val="bottom"/>
          </w:tcPr>
          <w:p w:rsidR="00DF272A" w:rsidRPr="000D2C1D" w:rsidRDefault="00DF272A" w:rsidP="00A475CD">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82649</w:t>
            </w:r>
          </w:p>
        </w:tc>
        <w:tc>
          <w:tcPr>
            <w:tcW w:w="494" w:type="pct"/>
            <w:vAlign w:val="bottom"/>
          </w:tcPr>
          <w:p w:rsidR="00DF272A" w:rsidRPr="000D2C1D" w:rsidRDefault="00DF272A" w:rsidP="00A475CD">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1034</w:t>
            </w:r>
          </w:p>
        </w:tc>
        <w:tc>
          <w:tcPr>
            <w:tcW w:w="447" w:type="pct"/>
            <w:vAlign w:val="bottom"/>
          </w:tcPr>
          <w:p w:rsidR="00DF272A" w:rsidRPr="000D2C1D" w:rsidRDefault="00DF272A" w:rsidP="00A475CD">
            <w:pPr>
              <w:jc w:val="center"/>
              <w:rPr>
                <w:rFonts w:ascii="Arial Narrow" w:eastAsia="Times New Roman" w:hAnsi="Arial Narrow" w:cs="Arial"/>
                <w:sz w:val="16"/>
                <w:szCs w:val="16"/>
                <w:lang w:eastAsia="fr-FR"/>
              </w:rPr>
            </w:pPr>
            <w:r w:rsidRPr="000D2C1D">
              <w:rPr>
                <w:rFonts w:ascii="Arial Narrow" w:eastAsia="Times New Roman" w:hAnsi="Arial Narrow" w:cs="Arial"/>
                <w:sz w:val="16"/>
                <w:szCs w:val="16"/>
                <w:lang w:eastAsia="fr-FR"/>
              </w:rPr>
              <w:t>424</w:t>
            </w:r>
            <w:r>
              <w:rPr>
                <w:rFonts w:ascii="Arial Narrow" w:eastAsia="Times New Roman" w:hAnsi="Arial Narrow" w:cs="Arial"/>
                <w:sz w:val="16"/>
                <w:szCs w:val="16"/>
                <w:lang w:eastAsia="fr-FR"/>
              </w:rPr>
              <w:t>1</w:t>
            </w:r>
            <w:r w:rsidRPr="000D2C1D">
              <w:rPr>
                <w:rFonts w:ascii="Arial Narrow" w:eastAsia="Times New Roman" w:hAnsi="Arial Narrow" w:cs="Arial"/>
                <w:sz w:val="16"/>
                <w:szCs w:val="16"/>
                <w:lang w:eastAsia="fr-FR"/>
              </w:rPr>
              <w:t>0</w:t>
            </w:r>
          </w:p>
        </w:tc>
        <w:tc>
          <w:tcPr>
            <w:tcW w:w="428" w:type="pct"/>
            <w:vAlign w:val="bottom"/>
          </w:tcPr>
          <w:p w:rsidR="00DF272A" w:rsidRPr="000D2C1D" w:rsidRDefault="00DF272A" w:rsidP="00A475CD">
            <w:pPr>
              <w:jc w:val="center"/>
              <w:rPr>
                <w:rFonts w:ascii="Arial Narrow" w:eastAsia="Times New Roman" w:hAnsi="Arial Narrow" w:cs="Arial"/>
                <w:sz w:val="16"/>
                <w:szCs w:val="16"/>
                <w:lang w:eastAsia="fr-FR"/>
              </w:rPr>
            </w:pPr>
            <w:r w:rsidRPr="000D2C1D">
              <w:rPr>
                <w:rFonts w:ascii="Arial Narrow" w:eastAsia="Times New Roman" w:hAnsi="Arial Narrow" w:cs="Arial"/>
                <w:sz w:val="16"/>
                <w:szCs w:val="16"/>
                <w:lang w:eastAsia="fr-FR"/>
              </w:rPr>
              <w:t>33297</w:t>
            </w:r>
          </w:p>
        </w:tc>
        <w:tc>
          <w:tcPr>
            <w:tcW w:w="513" w:type="pct"/>
            <w:vAlign w:val="bottom"/>
          </w:tcPr>
          <w:p w:rsidR="00DF272A" w:rsidRPr="000D2C1D" w:rsidRDefault="00DF272A" w:rsidP="00A475CD">
            <w:pPr>
              <w:jc w:val="center"/>
              <w:rPr>
                <w:rFonts w:ascii="Arial Narrow" w:eastAsia="Times New Roman" w:hAnsi="Arial Narrow" w:cs="Arial"/>
                <w:sz w:val="16"/>
                <w:szCs w:val="16"/>
                <w:lang w:eastAsia="fr-FR"/>
              </w:rPr>
            </w:pPr>
            <w:r w:rsidRPr="000D2C1D">
              <w:rPr>
                <w:rFonts w:ascii="Arial Narrow" w:eastAsia="Times New Roman" w:hAnsi="Arial Narrow" w:cs="Arial"/>
                <w:sz w:val="16"/>
                <w:szCs w:val="16"/>
                <w:lang w:eastAsia="fr-FR"/>
              </w:rPr>
              <w:t>513</w:t>
            </w:r>
            <w:r>
              <w:rPr>
                <w:rFonts w:ascii="Arial Narrow" w:eastAsia="Times New Roman" w:hAnsi="Arial Narrow" w:cs="Arial"/>
                <w:sz w:val="16"/>
                <w:szCs w:val="16"/>
                <w:lang w:eastAsia="fr-FR"/>
              </w:rPr>
              <w:t>8</w:t>
            </w:r>
          </w:p>
        </w:tc>
        <w:tc>
          <w:tcPr>
            <w:tcW w:w="451" w:type="pct"/>
            <w:vAlign w:val="bottom"/>
          </w:tcPr>
          <w:p w:rsidR="00DF272A" w:rsidRPr="000D2C1D" w:rsidRDefault="00DF272A" w:rsidP="00A475CD">
            <w:pPr>
              <w:jc w:val="center"/>
              <w:rPr>
                <w:rFonts w:ascii="Arial Narrow" w:eastAsia="Times New Roman" w:hAnsi="Arial Narrow" w:cs="Arial"/>
                <w:sz w:val="16"/>
                <w:szCs w:val="16"/>
                <w:lang w:eastAsia="fr-FR"/>
              </w:rPr>
            </w:pPr>
            <w:r w:rsidRPr="000D2C1D">
              <w:rPr>
                <w:rFonts w:ascii="Arial Narrow" w:eastAsia="Times New Roman" w:hAnsi="Arial Narrow" w:cs="Arial"/>
                <w:sz w:val="16"/>
                <w:szCs w:val="16"/>
                <w:lang w:eastAsia="fr-FR"/>
              </w:rPr>
              <w:t>6951</w:t>
            </w:r>
          </w:p>
        </w:tc>
        <w:tc>
          <w:tcPr>
            <w:tcW w:w="385" w:type="pct"/>
            <w:vAlign w:val="bottom"/>
          </w:tcPr>
          <w:p w:rsidR="00DF272A" w:rsidRPr="000D2C1D" w:rsidRDefault="00DF272A" w:rsidP="00A475CD">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3519</w:t>
            </w:r>
          </w:p>
        </w:tc>
        <w:tc>
          <w:tcPr>
            <w:tcW w:w="503" w:type="pct"/>
            <w:vAlign w:val="bottom"/>
          </w:tcPr>
          <w:p w:rsidR="00DF272A" w:rsidRPr="000D2C1D" w:rsidRDefault="00DF272A" w:rsidP="00A475CD">
            <w:pPr>
              <w:jc w:val="center"/>
              <w:rPr>
                <w:rFonts w:ascii="Arial Narrow" w:eastAsia="Times New Roman" w:hAnsi="Arial Narrow" w:cs="Arial"/>
                <w:sz w:val="16"/>
                <w:szCs w:val="16"/>
                <w:lang w:eastAsia="fr-FR"/>
              </w:rPr>
            </w:pPr>
            <w:r w:rsidRPr="000D2C1D">
              <w:rPr>
                <w:rFonts w:ascii="Arial Narrow" w:eastAsia="Times New Roman" w:hAnsi="Arial Narrow" w:cs="Arial"/>
                <w:sz w:val="16"/>
                <w:szCs w:val="16"/>
                <w:lang w:eastAsia="fr-FR"/>
              </w:rPr>
              <w:t>2</w:t>
            </w:r>
            <w:r>
              <w:rPr>
                <w:rFonts w:ascii="Arial Narrow" w:eastAsia="Times New Roman" w:hAnsi="Arial Narrow" w:cs="Arial"/>
                <w:sz w:val="16"/>
                <w:szCs w:val="16"/>
                <w:lang w:eastAsia="fr-FR"/>
              </w:rPr>
              <w:t>7</w:t>
            </w:r>
            <w:r w:rsidRPr="000D2C1D">
              <w:rPr>
                <w:rFonts w:ascii="Arial Narrow" w:eastAsia="Times New Roman" w:hAnsi="Arial Narrow" w:cs="Arial"/>
                <w:sz w:val="16"/>
                <w:szCs w:val="16"/>
                <w:lang w:eastAsia="fr-FR"/>
              </w:rPr>
              <w:t>238</w:t>
            </w:r>
          </w:p>
        </w:tc>
        <w:tc>
          <w:tcPr>
            <w:tcW w:w="666" w:type="pct"/>
            <w:vAlign w:val="bottom"/>
          </w:tcPr>
          <w:p w:rsidR="00DF272A" w:rsidRPr="000D2C1D" w:rsidRDefault="00DF272A" w:rsidP="00A475CD">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28</w:t>
            </w:r>
            <w:r w:rsidRPr="000D2C1D">
              <w:rPr>
                <w:rFonts w:ascii="Arial Narrow" w:eastAsia="Times New Roman" w:hAnsi="Arial Narrow" w:cs="Arial"/>
                <w:sz w:val="16"/>
                <w:szCs w:val="16"/>
                <w:lang w:eastAsia="fr-FR"/>
              </w:rPr>
              <w:t>469</w:t>
            </w:r>
          </w:p>
        </w:tc>
      </w:tr>
      <w:tr w:rsidR="00DF272A" w:rsidTr="00A475CD">
        <w:tc>
          <w:tcPr>
            <w:tcW w:w="585" w:type="pct"/>
          </w:tcPr>
          <w:p w:rsidR="00DF272A" w:rsidRPr="008E61ED" w:rsidRDefault="00DF272A" w:rsidP="00A475CD">
            <w:pPr>
              <w:rPr>
                <w:rFonts w:ascii="Arial Narrow" w:hAnsi="Arial Narrow"/>
                <w:sz w:val="16"/>
                <w:szCs w:val="16"/>
              </w:rPr>
            </w:pPr>
            <w:r>
              <w:rPr>
                <w:rFonts w:ascii="Arial Narrow" w:hAnsi="Arial Narrow"/>
                <w:sz w:val="16"/>
                <w:szCs w:val="16"/>
              </w:rPr>
              <w:t>Des USA</w:t>
            </w:r>
          </w:p>
        </w:tc>
        <w:tc>
          <w:tcPr>
            <w:tcW w:w="528" w:type="pct"/>
            <w:vAlign w:val="bottom"/>
          </w:tcPr>
          <w:p w:rsidR="00DF272A" w:rsidRPr="00B5443C" w:rsidRDefault="00DF272A" w:rsidP="00A475CD">
            <w:pPr>
              <w:jc w:val="center"/>
              <w:rPr>
                <w:rFonts w:ascii="Arial Narrow" w:eastAsia="Times New Roman" w:hAnsi="Arial Narrow" w:cs="Times New Roman"/>
                <w:color w:val="000000"/>
                <w:sz w:val="16"/>
                <w:szCs w:val="16"/>
                <w:lang w:eastAsia="fr-FR"/>
              </w:rPr>
            </w:pPr>
            <w:r w:rsidRPr="00B5443C">
              <w:rPr>
                <w:rFonts w:ascii="Arial Narrow" w:eastAsia="Times New Roman" w:hAnsi="Arial Narrow" w:cs="Times New Roman"/>
                <w:color w:val="000000"/>
                <w:sz w:val="16"/>
                <w:szCs w:val="16"/>
                <w:lang w:eastAsia="fr-FR"/>
              </w:rPr>
              <w:t>30342</w:t>
            </w:r>
          </w:p>
        </w:tc>
        <w:tc>
          <w:tcPr>
            <w:tcW w:w="494" w:type="pct"/>
            <w:vAlign w:val="bottom"/>
          </w:tcPr>
          <w:p w:rsidR="00DF272A" w:rsidRPr="00B5443C" w:rsidRDefault="00DF272A" w:rsidP="00A475CD">
            <w:pPr>
              <w:jc w:val="center"/>
              <w:rPr>
                <w:rFonts w:ascii="Arial Narrow" w:eastAsia="Times New Roman" w:hAnsi="Arial Narrow" w:cs="Times New Roman"/>
                <w:color w:val="000000"/>
                <w:sz w:val="16"/>
                <w:szCs w:val="16"/>
                <w:lang w:eastAsia="fr-FR"/>
              </w:rPr>
            </w:pPr>
            <w:r w:rsidRPr="00B5443C">
              <w:rPr>
                <w:rFonts w:ascii="Arial Narrow" w:eastAsia="Times New Roman" w:hAnsi="Arial Narrow" w:cs="Times New Roman"/>
                <w:color w:val="000000"/>
                <w:sz w:val="16"/>
                <w:szCs w:val="16"/>
                <w:lang w:eastAsia="fr-FR"/>
              </w:rPr>
              <w:t>331</w:t>
            </w:r>
          </w:p>
        </w:tc>
        <w:tc>
          <w:tcPr>
            <w:tcW w:w="447" w:type="pct"/>
            <w:vAlign w:val="bottom"/>
          </w:tcPr>
          <w:p w:rsidR="00DF272A" w:rsidRPr="00B5443C" w:rsidRDefault="00DF272A" w:rsidP="00A475CD">
            <w:pPr>
              <w:jc w:val="center"/>
              <w:rPr>
                <w:rFonts w:ascii="Arial Narrow" w:eastAsia="Times New Roman" w:hAnsi="Arial Narrow" w:cs="Times New Roman"/>
                <w:color w:val="000000"/>
                <w:sz w:val="16"/>
                <w:szCs w:val="16"/>
                <w:lang w:eastAsia="fr-FR"/>
              </w:rPr>
            </w:pPr>
            <w:r w:rsidRPr="00B5443C">
              <w:rPr>
                <w:rFonts w:ascii="Arial Narrow" w:eastAsia="Times New Roman" w:hAnsi="Arial Narrow" w:cs="Times New Roman"/>
                <w:color w:val="000000"/>
                <w:sz w:val="16"/>
                <w:szCs w:val="16"/>
                <w:lang w:eastAsia="fr-FR"/>
              </w:rPr>
              <w:t>13292</w:t>
            </w:r>
          </w:p>
        </w:tc>
        <w:tc>
          <w:tcPr>
            <w:tcW w:w="428" w:type="pct"/>
            <w:vAlign w:val="bottom"/>
          </w:tcPr>
          <w:p w:rsidR="00DF272A" w:rsidRPr="00B5443C" w:rsidRDefault="00DF272A" w:rsidP="00A475CD">
            <w:pPr>
              <w:jc w:val="center"/>
              <w:rPr>
                <w:rFonts w:ascii="Arial Narrow" w:eastAsia="Times New Roman" w:hAnsi="Arial Narrow" w:cs="Times New Roman"/>
                <w:color w:val="000000"/>
                <w:sz w:val="16"/>
                <w:szCs w:val="16"/>
                <w:lang w:eastAsia="fr-FR"/>
              </w:rPr>
            </w:pPr>
            <w:r w:rsidRPr="00B5443C">
              <w:rPr>
                <w:rFonts w:ascii="Arial Narrow" w:eastAsia="Times New Roman" w:hAnsi="Arial Narrow" w:cs="Times New Roman"/>
                <w:color w:val="000000"/>
                <w:sz w:val="16"/>
                <w:szCs w:val="16"/>
                <w:lang w:eastAsia="fr-FR"/>
              </w:rPr>
              <w:t>6557</w:t>
            </w:r>
          </w:p>
        </w:tc>
        <w:tc>
          <w:tcPr>
            <w:tcW w:w="513" w:type="pct"/>
            <w:vAlign w:val="bottom"/>
          </w:tcPr>
          <w:p w:rsidR="00DF272A" w:rsidRPr="00B5443C" w:rsidRDefault="00DF272A" w:rsidP="00A475CD">
            <w:pPr>
              <w:jc w:val="center"/>
              <w:rPr>
                <w:rFonts w:ascii="Arial Narrow" w:eastAsia="Times New Roman" w:hAnsi="Arial Narrow" w:cs="Times New Roman"/>
                <w:color w:val="000000"/>
                <w:sz w:val="16"/>
                <w:szCs w:val="16"/>
                <w:lang w:eastAsia="fr-FR"/>
              </w:rPr>
            </w:pPr>
            <w:r w:rsidRPr="00B5443C">
              <w:rPr>
                <w:rFonts w:ascii="Arial Narrow" w:eastAsia="Times New Roman" w:hAnsi="Arial Narrow" w:cs="Times New Roman"/>
                <w:color w:val="000000"/>
                <w:sz w:val="16"/>
                <w:szCs w:val="16"/>
                <w:lang w:eastAsia="fr-FR"/>
              </w:rPr>
              <w:t>975</w:t>
            </w:r>
          </w:p>
        </w:tc>
        <w:tc>
          <w:tcPr>
            <w:tcW w:w="451" w:type="pct"/>
            <w:vAlign w:val="bottom"/>
          </w:tcPr>
          <w:p w:rsidR="00DF272A" w:rsidRPr="00B5443C" w:rsidRDefault="00DF272A" w:rsidP="00A475CD">
            <w:pPr>
              <w:jc w:val="center"/>
              <w:rPr>
                <w:rFonts w:ascii="Arial Narrow" w:eastAsia="Times New Roman" w:hAnsi="Arial Narrow" w:cs="Times New Roman"/>
                <w:color w:val="000000"/>
                <w:sz w:val="16"/>
                <w:szCs w:val="16"/>
                <w:lang w:eastAsia="fr-FR"/>
              </w:rPr>
            </w:pPr>
            <w:r w:rsidRPr="00B5443C">
              <w:rPr>
                <w:rFonts w:ascii="Arial Narrow" w:eastAsia="Times New Roman" w:hAnsi="Arial Narrow" w:cs="Times New Roman"/>
                <w:color w:val="000000"/>
                <w:sz w:val="16"/>
                <w:szCs w:val="16"/>
                <w:lang w:eastAsia="fr-FR"/>
              </w:rPr>
              <w:t>1341</w:t>
            </w:r>
          </w:p>
        </w:tc>
        <w:tc>
          <w:tcPr>
            <w:tcW w:w="385" w:type="pct"/>
            <w:vAlign w:val="bottom"/>
          </w:tcPr>
          <w:p w:rsidR="00DF272A" w:rsidRPr="00B5443C" w:rsidRDefault="00DF272A" w:rsidP="00A475CD">
            <w:pPr>
              <w:jc w:val="center"/>
              <w:rPr>
                <w:rFonts w:ascii="Arial Narrow" w:eastAsia="Times New Roman" w:hAnsi="Arial Narrow" w:cs="Times New Roman"/>
                <w:color w:val="000000"/>
                <w:sz w:val="16"/>
                <w:szCs w:val="16"/>
                <w:lang w:eastAsia="fr-FR"/>
              </w:rPr>
            </w:pPr>
            <w:r w:rsidRPr="00B5443C">
              <w:rPr>
                <w:rFonts w:ascii="Arial Narrow" w:eastAsia="Times New Roman" w:hAnsi="Arial Narrow" w:cs="Times New Roman"/>
                <w:color w:val="000000"/>
                <w:sz w:val="16"/>
                <w:szCs w:val="16"/>
                <w:lang w:eastAsia="fr-FR"/>
              </w:rPr>
              <w:t>872</w:t>
            </w:r>
          </w:p>
        </w:tc>
        <w:tc>
          <w:tcPr>
            <w:tcW w:w="503" w:type="pct"/>
            <w:vAlign w:val="bottom"/>
          </w:tcPr>
          <w:p w:rsidR="00DF272A" w:rsidRPr="00B5443C" w:rsidRDefault="00DF272A" w:rsidP="00A475CD">
            <w:pPr>
              <w:jc w:val="center"/>
              <w:rPr>
                <w:rFonts w:ascii="Arial Narrow" w:eastAsia="Times New Roman" w:hAnsi="Arial Narrow" w:cs="Times New Roman"/>
                <w:color w:val="000000"/>
                <w:sz w:val="16"/>
                <w:szCs w:val="16"/>
                <w:lang w:eastAsia="fr-FR"/>
              </w:rPr>
            </w:pPr>
            <w:r w:rsidRPr="00B5443C">
              <w:rPr>
                <w:rFonts w:ascii="Arial Narrow" w:eastAsia="Times New Roman" w:hAnsi="Arial Narrow" w:cs="Times New Roman"/>
                <w:color w:val="000000"/>
                <w:sz w:val="16"/>
                <w:szCs w:val="16"/>
                <w:lang w:eastAsia="fr-FR"/>
              </w:rPr>
              <w:t>7269</w:t>
            </w:r>
          </w:p>
        </w:tc>
        <w:tc>
          <w:tcPr>
            <w:tcW w:w="666" w:type="pct"/>
            <w:vAlign w:val="bottom"/>
          </w:tcPr>
          <w:p w:rsidR="00DF272A" w:rsidRPr="00B5443C" w:rsidRDefault="00DF272A" w:rsidP="00A475CD">
            <w:pPr>
              <w:jc w:val="center"/>
              <w:rPr>
                <w:rFonts w:ascii="Arial Narrow" w:eastAsia="Times New Roman" w:hAnsi="Arial Narrow" w:cs="Times New Roman"/>
                <w:color w:val="000000"/>
                <w:sz w:val="16"/>
                <w:szCs w:val="16"/>
                <w:lang w:eastAsia="fr-FR"/>
              </w:rPr>
            </w:pPr>
            <w:r w:rsidRPr="00B5443C">
              <w:rPr>
                <w:rFonts w:ascii="Arial Narrow" w:eastAsia="Times New Roman" w:hAnsi="Arial Narrow" w:cs="Times New Roman"/>
                <w:color w:val="000000"/>
                <w:sz w:val="16"/>
                <w:szCs w:val="16"/>
                <w:lang w:eastAsia="fr-FR"/>
              </w:rPr>
              <w:t>7450</w:t>
            </w:r>
          </w:p>
        </w:tc>
      </w:tr>
      <w:tr w:rsidR="00DF272A" w:rsidTr="00A475CD">
        <w:tc>
          <w:tcPr>
            <w:tcW w:w="5000" w:type="pct"/>
            <w:gridSpan w:val="10"/>
          </w:tcPr>
          <w:p w:rsidR="00DF272A" w:rsidRPr="008E61ED" w:rsidRDefault="00DF272A" w:rsidP="00A475CD">
            <w:pPr>
              <w:jc w:val="center"/>
              <w:rPr>
                <w:rFonts w:ascii="Arial Narrow" w:eastAsia="Times New Roman" w:hAnsi="Arial Narrow" w:cs="Times New Roman"/>
                <w:color w:val="000000"/>
                <w:sz w:val="16"/>
                <w:szCs w:val="16"/>
                <w:lang w:eastAsia="fr-FR"/>
              </w:rPr>
            </w:pPr>
            <w:r>
              <w:rPr>
                <w:rFonts w:ascii="Arial Narrow" w:eastAsia="Times New Roman" w:hAnsi="Arial Narrow" w:cs="Arial"/>
                <w:sz w:val="16"/>
                <w:szCs w:val="16"/>
                <w:lang w:eastAsia="fr-FR"/>
              </w:rPr>
              <w:t>Pourcentage des importations totales de chaque APE régional venant de l'UE28 et des USA</w:t>
            </w:r>
          </w:p>
        </w:tc>
      </w:tr>
      <w:tr w:rsidR="00DF272A" w:rsidTr="00A475CD">
        <w:tc>
          <w:tcPr>
            <w:tcW w:w="585" w:type="pct"/>
          </w:tcPr>
          <w:p w:rsidR="00DF272A" w:rsidRDefault="00DF272A" w:rsidP="00A475CD">
            <w:pPr>
              <w:rPr>
                <w:rFonts w:ascii="Arial Narrow" w:hAnsi="Arial Narrow"/>
                <w:sz w:val="16"/>
                <w:szCs w:val="16"/>
              </w:rPr>
            </w:pPr>
            <w:r>
              <w:rPr>
                <w:rFonts w:ascii="Arial Narrow" w:hAnsi="Arial Narrow"/>
                <w:sz w:val="16"/>
                <w:szCs w:val="16"/>
              </w:rPr>
              <w:t>Part de l'UE</w:t>
            </w:r>
          </w:p>
        </w:tc>
        <w:tc>
          <w:tcPr>
            <w:tcW w:w="528" w:type="pct"/>
            <w:vAlign w:val="bottom"/>
          </w:tcPr>
          <w:p w:rsidR="00DF272A" w:rsidRDefault="00DF272A" w:rsidP="00A475CD">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25,1%</w:t>
            </w:r>
          </w:p>
        </w:tc>
        <w:tc>
          <w:tcPr>
            <w:tcW w:w="494" w:type="pct"/>
            <w:vAlign w:val="bottom"/>
          </w:tcPr>
          <w:p w:rsidR="00DF272A" w:rsidRPr="00BD1382" w:rsidRDefault="00DF272A" w:rsidP="00A475CD">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12,8%</w:t>
            </w:r>
          </w:p>
        </w:tc>
        <w:tc>
          <w:tcPr>
            <w:tcW w:w="447" w:type="pct"/>
            <w:vAlign w:val="bottom"/>
          </w:tcPr>
          <w:p w:rsidR="00DF272A" w:rsidRPr="00BD1382" w:rsidRDefault="00DF272A" w:rsidP="00A475CD">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11,9%</w:t>
            </w:r>
          </w:p>
        </w:tc>
        <w:tc>
          <w:tcPr>
            <w:tcW w:w="428" w:type="pct"/>
            <w:vAlign w:val="bottom"/>
          </w:tcPr>
          <w:p w:rsidR="00DF272A" w:rsidRPr="00BD1382" w:rsidRDefault="00DF272A" w:rsidP="00A475CD">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24,7%</w:t>
            </w:r>
          </w:p>
        </w:tc>
        <w:tc>
          <w:tcPr>
            <w:tcW w:w="513" w:type="pct"/>
            <w:vAlign w:val="bottom"/>
          </w:tcPr>
          <w:p w:rsidR="00DF272A" w:rsidRPr="00BD1382" w:rsidRDefault="00DF272A" w:rsidP="00A475CD">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13%</w:t>
            </w:r>
          </w:p>
        </w:tc>
        <w:tc>
          <w:tcPr>
            <w:tcW w:w="451" w:type="pct"/>
            <w:vAlign w:val="bottom"/>
          </w:tcPr>
          <w:p w:rsidR="00DF272A" w:rsidRPr="00BD1382" w:rsidRDefault="00DF272A" w:rsidP="00A475CD">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28,1%</w:t>
            </w:r>
          </w:p>
        </w:tc>
        <w:tc>
          <w:tcPr>
            <w:tcW w:w="385" w:type="pct"/>
            <w:vAlign w:val="bottom"/>
          </w:tcPr>
          <w:p w:rsidR="00DF272A" w:rsidRPr="00BD1382" w:rsidRDefault="00DF272A" w:rsidP="00A475CD">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12,5%</w:t>
            </w:r>
          </w:p>
        </w:tc>
        <w:tc>
          <w:tcPr>
            <w:tcW w:w="503" w:type="pct"/>
            <w:vAlign w:val="bottom"/>
          </w:tcPr>
          <w:p w:rsidR="00DF272A" w:rsidRPr="00BD1382" w:rsidRDefault="00DF272A" w:rsidP="00A475CD">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42,3%</w:t>
            </w:r>
          </w:p>
        </w:tc>
        <w:tc>
          <w:tcPr>
            <w:tcW w:w="666" w:type="pct"/>
            <w:vAlign w:val="bottom"/>
          </w:tcPr>
          <w:p w:rsidR="00DF272A" w:rsidRPr="00BD1382" w:rsidRDefault="00DF272A" w:rsidP="00A475CD">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42,9%</w:t>
            </w:r>
          </w:p>
        </w:tc>
      </w:tr>
      <w:tr w:rsidR="00DF272A" w:rsidTr="00A475CD">
        <w:tc>
          <w:tcPr>
            <w:tcW w:w="585" w:type="pct"/>
          </w:tcPr>
          <w:p w:rsidR="00DF272A" w:rsidRDefault="00DF272A" w:rsidP="00A475CD">
            <w:pPr>
              <w:rPr>
                <w:rFonts w:ascii="Arial Narrow" w:hAnsi="Arial Narrow"/>
                <w:sz w:val="16"/>
                <w:szCs w:val="16"/>
              </w:rPr>
            </w:pPr>
            <w:r>
              <w:rPr>
                <w:rFonts w:ascii="Arial Narrow" w:hAnsi="Arial Narrow"/>
                <w:sz w:val="16"/>
                <w:szCs w:val="16"/>
              </w:rPr>
              <w:t>Part des USA</w:t>
            </w:r>
          </w:p>
        </w:tc>
        <w:tc>
          <w:tcPr>
            <w:tcW w:w="528" w:type="pct"/>
            <w:vAlign w:val="bottom"/>
          </w:tcPr>
          <w:p w:rsidR="00DF272A" w:rsidRDefault="00DF272A" w:rsidP="00A475CD">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9%</w:t>
            </w:r>
          </w:p>
        </w:tc>
        <w:tc>
          <w:tcPr>
            <w:tcW w:w="494" w:type="pct"/>
            <w:vAlign w:val="bottom"/>
          </w:tcPr>
          <w:p w:rsidR="00DF272A" w:rsidRDefault="00DF272A" w:rsidP="00A475CD">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4,1%</w:t>
            </w:r>
          </w:p>
        </w:tc>
        <w:tc>
          <w:tcPr>
            <w:tcW w:w="447" w:type="pct"/>
            <w:vAlign w:val="bottom"/>
          </w:tcPr>
          <w:p w:rsidR="00DF272A" w:rsidRDefault="00DF272A" w:rsidP="00A475CD">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37,2%</w:t>
            </w:r>
          </w:p>
        </w:tc>
        <w:tc>
          <w:tcPr>
            <w:tcW w:w="428" w:type="pct"/>
            <w:vAlign w:val="bottom"/>
          </w:tcPr>
          <w:p w:rsidR="00DF272A" w:rsidRDefault="00DF272A" w:rsidP="00A475CD">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4,9%</w:t>
            </w:r>
          </w:p>
        </w:tc>
        <w:tc>
          <w:tcPr>
            <w:tcW w:w="513" w:type="pct"/>
            <w:vAlign w:val="bottom"/>
          </w:tcPr>
          <w:p w:rsidR="00DF272A" w:rsidRDefault="00DF272A" w:rsidP="00A475CD">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2,5%</w:t>
            </w:r>
          </w:p>
        </w:tc>
        <w:tc>
          <w:tcPr>
            <w:tcW w:w="451" w:type="pct"/>
            <w:vAlign w:val="bottom"/>
          </w:tcPr>
          <w:p w:rsidR="00DF272A" w:rsidRDefault="00DF272A" w:rsidP="00A475CD">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5,4%</w:t>
            </w:r>
          </w:p>
        </w:tc>
        <w:tc>
          <w:tcPr>
            <w:tcW w:w="385" w:type="pct"/>
            <w:vAlign w:val="bottom"/>
          </w:tcPr>
          <w:p w:rsidR="00DF272A" w:rsidRDefault="00DF272A" w:rsidP="00A475CD">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3,1%</w:t>
            </w:r>
          </w:p>
        </w:tc>
        <w:tc>
          <w:tcPr>
            <w:tcW w:w="503" w:type="pct"/>
            <w:vAlign w:val="bottom"/>
          </w:tcPr>
          <w:p w:rsidR="00DF272A" w:rsidRDefault="00DF272A" w:rsidP="00A475CD">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11,3%</w:t>
            </w:r>
          </w:p>
        </w:tc>
        <w:tc>
          <w:tcPr>
            <w:tcW w:w="666" w:type="pct"/>
            <w:vAlign w:val="bottom"/>
          </w:tcPr>
          <w:p w:rsidR="00DF272A" w:rsidRDefault="00DF272A" w:rsidP="00A475CD">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11,2%</w:t>
            </w:r>
          </w:p>
        </w:tc>
      </w:tr>
      <w:tr w:rsidR="00DF272A" w:rsidTr="00A475CD">
        <w:tc>
          <w:tcPr>
            <w:tcW w:w="585" w:type="pct"/>
          </w:tcPr>
          <w:p w:rsidR="00DF272A" w:rsidRDefault="00DF272A" w:rsidP="00A475CD">
            <w:pPr>
              <w:rPr>
                <w:rFonts w:ascii="Arial Narrow" w:hAnsi="Arial Narrow"/>
                <w:sz w:val="16"/>
                <w:szCs w:val="16"/>
              </w:rPr>
            </w:pPr>
            <w:r>
              <w:rPr>
                <w:rFonts w:ascii="Arial Narrow" w:hAnsi="Arial Narrow"/>
                <w:sz w:val="16"/>
                <w:szCs w:val="16"/>
              </w:rPr>
              <w:t>Somme des 2</w:t>
            </w:r>
          </w:p>
        </w:tc>
        <w:tc>
          <w:tcPr>
            <w:tcW w:w="528" w:type="pct"/>
            <w:vAlign w:val="bottom"/>
          </w:tcPr>
          <w:p w:rsidR="00DF272A" w:rsidRDefault="00DF272A" w:rsidP="00A475CD">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34,1%</w:t>
            </w:r>
          </w:p>
        </w:tc>
        <w:tc>
          <w:tcPr>
            <w:tcW w:w="494" w:type="pct"/>
            <w:vAlign w:val="bottom"/>
          </w:tcPr>
          <w:p w:rsidR="00DF272A" w:rsidRDefault="00DF272A" w:rsidP="00A475CD">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16,9%</w:t>
            </w:r>
          </w:p>
        </w:tc>
        <w:tc>
          <w:tcPr>
            <w:tcW w:w="447" w:type="pct"/>
            <w:vAlign w:val="bottom"/>
          </w:tcPr>
          <w:p w:rsidR="00DF272A" w:rsidRDefault="00DF272A" w:rsidP="00A475CD">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49,1%</w:t>
            </w:r>
          </w:p>
        </w:tc>
        <w:tc>
          <w:tcPr>
            <w:tcW w:w="428" w:type="pct"/>
            <w:vAlign w:val="bottom"/>
          </w:tcPr>
          <w:p w:rsidR="00DF272A" w:rsidRDefault="00DF272A" w:rsidP="00A475CD">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29,6%</w:t>
            </w:r>
          </w:p>
        </w:tc>
        <w:tc>
          <w:tcPr>
            <w:tcW w:w="513" w:type="pct"/>
            <w:vAlign w:val="bottom"/>
          </w:tcPr>
          <w:p w:rsidR="00DF272A" w:rsidRDefault="00DF272A" w:rsidP="00A475CD">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15,5%</w:t>
            </w:r>
          </w:p>
        </w:tc>
        <w:tc>
          <w:tcPr>
            <w:tcW w:w="451" w:type="pct"/>
            <w:vAlign w:val="bottom"/>
          </w:tcPr>
          <w:p w:rsidR="00DF272A" w:rsidRDefault="00DF272A" w:rsidP="00A475CD">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23,5%</w:t>
            </w:r>
          </w:p>
        </w:tc>
        <w:tc>
          <w:tcPr>
            <w:tcW w:w="385" w:type="pct"/>
            <w:vAlign w:val="bottom"/>
          </w:tcPr>
          <w:p w:rsidR="00DF272A" w:rsidRDefault="00DF272A" w:rsidP="00A475CD">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15,6%</w:t>
            </w:r>
          </w:p>
        </w:tc>
        <w:tc>
          <w:tcPr>
            <w:tcW w:w="503" w:type="pct"/>
            <w:vAlign w:val="bottom"/>
          </w:tcPr>
          <w:p w:rsidR="00DF272A" w:rsidRDefault="00DF272A" w:rsidP="00A475CD">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53,6%</w:t>
            </w:r>
          </w:p>
        </w:tc>
        <w:tc>
          <w:tcPr>
            <w:tcW w:w="666" w:type="pct"/>
            <w:vAlign w:val="bottom"/>
          </w:tcPr>
          <w:p w:rsidR="00DF272A" w:rsidRDefault="00DF272A" w:rsidP="00A475CD">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54,1%</w:t>
            </w:r>
          </w:p>
        </w:tc>
      </w:tr>
    </w:tbl>
    <w:p w:rsidR="00DF272A" w:rsidRDefault="00DF272A" w:rsidP="00DF272A">
      <w:pPr>
        <w:spacing w:after="0" w:line="240" w:lineRule="auto"/>
        <w:rPr>
          <w:rFonts w:ascii="Times New Roman" w:eastAsia="Times New Roman" w:hAnsi="Times New Roman" w:cs="Times New Roman"/>
          <w:sz w:val="20"/>
          <w:szCs w:val="20"/>
          <w:lang w:eastAsia="fr-FR"/>
        </w:rPr>
      </w:pPr>
      <w:r w:rsidRPr="008F70C0">
        <w:rPr>
          <w:rFonts w:ascii="Times New Roman" w:hAnsi="Times New Roman" w:cs="Times New Roman"/>
          <w:sz w:val="20"/>
          <w:szCs w:val="20"/>
        </w:rPr>
        <w:t xml:space="preserve">Source : Eurostat et </w:t>
      </w:r>
      <w:hyperlink r:id="rId11" w:history="1">
        <w:r w:rsidRPr="008F70C0">
          <w:rPr>
            <w:rFonts w:ascii="Times New Roman" w:eastAsia="Times New Roman" w:hAnsi="Times New Roman" w:cs="Times New Roman"/>
            <w:sz w:val="20"/>
            <w:szCs w:val="20"/>
            <w:lang w:eastAsia="fr-FR"/>
          </w:rPr>
          <w:t>http://dataweb.usitc.gov/scripts/cy_m3_run.asp</w:t>
        </w:r>
      </w:hyperlink>
    </w:p>
    <w:p w:rsidR="007056D4" w:rsidRDefault="007056D4" w:rsidP="00DF272A">
      <w:pPr>
        <w:spacing w:after="0" w:line="240" w:lineRule="auto"/>
        <w:rPr>
          <w:rFonts w:ascii="Times New Roman" w:eastAsia="Times New Roman" w:hAnsi="Times New Roman" w:cs="Times New Roman"/>
          <w:sz w:val="20"/>
          <w:szCs w:val="20"/>
          <w:lang w:eastAsia="fr-FR"/>
        </w:rPr>
      </w:pPr>
    </w:p>
    <w:p w:rsidR="007056D4" w:rsidRDefault="00A51506" w:rsidP="006B1123">
      <w:pPr>
        <w:spacing w:after="0" w:line="240" w:lineRule="auto"/>
        <w:jc w:val="both"/>
        <w:rPr>
          <w:rFonts w:ascii="Times New Roman" w:eastAsia="Times New Roman" w:hAnsi="Times New Roman" w:cs="Times New Roman"/>
          <w:sz w:val="24"/>
          <w:szCs w:val="24"/>
          <w:lang w:eastAsia="fr-FR"/>
        </w:rPr>
      </w:pPr>
      <w:r w:rsidRPr="00A51506">
        <w:rPr>
          <w:rFonts w:ascii="Times New Roman" w:eastAsia="Times New Roman" w:hAnsi="Times New Roman" w:cs="Times New Roman"/>
          <w:sz w:val="24"/>
          <w:szCs w:val="24"/>
          <w:lang w:eastAsia="fr-FR"/>
        </w:rPr>
        <w:t xml:space="preserve">Il va de soi que, si l'AO devait </w:t>
      </w:r>
      <w:r>
        <w:rPr>
          <w:rFonts w:ascii="Times New Roman" w:eastAsia="Times New Roman" w:hAnsi="Times New Roman" w:cs="Times New Roman"/>
          <w:sz w:val="24"/>
          <w:szCs w:val="24"/>
          <w:lang w:eastAsia="fr-FR"/>
        </w:rPr>
        <w:t>supprimer ses droits de douane sur 75% de tou</w:t>
      </w:r>
      <w:r w:rsidR="00647E59">
        <w:rPr>
          <w:rFonts w:ascii="Times New Roman" w:eastAsia="Times New Roman" w:hAnsi="Times New Roman" w:cs="Times New Roman"/>
          <w:sz w:val="24"/>
          <w:szCs w:val="24"/>
          <w:lang w:eastAsia="fr-FR"/>
        </w:rPr>
        <w:t>te</w:t>
      </w:r>
      <w:r>
        <w:rPr>
          <w:rFonts w:ascii="Times New Roman" w:eastAsia="Times New Roman" w:hAnsi="Times New Roman" w:cs="Times New Roman"/>
          <w:sz w:val="24"/>
          <w:szCs w:val="24"/>
          <w:lang w:eastAsia="fr-FR"/>
        </w:rPr>
        <w:t xml:space="preserve">s ses importations, </w:t>
      </w:r>
      <w:r w:rsidR="00647E59">
        <w:rPr>
          <w:rFonts w:ascii="Times New Roman" w:eastAsia="Times New Roman" w:hAnsi="Times New Roman" w:cs="Times New Roman"/>
          <w:sz w:val="24"/>
          <w:szCs w:val="24"/>
          <w:lang w:eastAsia="fr-FR"/>
        </w:rPr>
        <w:t>ses recettes budgétaires s'effondreraient.</w:t>
      </w:r>
      <w:r w:rsidRPr="00A51506">
        <w:rPr>
          <w:rFonts w:ascii="Times New Roman" w:eastAsia="Times New Roman" w:hAnsi="Times New Roman" w:cs="Times New Roman"/>
          <w:sz w:val="24"/>
          <w:szCs w:val="24"/>
          <w:lang w:eastAsia="fr-FR"/>
        </w:rPr>
        <w:t xml:space="preserve">  </w:t>
      </w:r>
    </w:p>
    <w:p w:rsidR="00647E59" w:rsidRDefault="00647E59" w:rsidP="006B1123">
      <w:pPr>
        <w:spacing w:after="0" w:line="240" w:lineRule="auto"/>
        <w:ind w:left="708"/>
        <w:rPr>
          <w:rFonts w:ascii="Times New Roman" w:eastAsia="Times New Roman" w:hAnsi="Times New Roman" w:cs="Times New Roman"/>
          <w:sz w:val="24"/>
          <w:szCs w:val="24"/>
          <w:lang w:eastAsia="fr-FR"/>
        </w:rPr>
      </w:pPr>
    </w:p>
    <w:p w:rsidR="00647E59" w:rsidRDefault="00647E59" w:rsidP="007A26C6">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tableau 3 fait ressortir la part des PMA dans les importations totales et agricoles des APE régionaux venant de l'UE28 en 2013.</w:t>
      </w:r>
      <w:r w:rsidR="0091758D">
        <w:rPr>
          <w:rFonts w:ascii="Times New Roman" w:eastAsia="Times New Roman" w:hAnsi="Times New Roman" w:cs="Times New Roman"/>
          <w:sz w:val="24"/>
          <w:szCs w:val="24"/>
          <w:lang w:eastAsia="fr-FR"/>
        </w:rPr>
        <w:t xml:space="preserve"> Ici encore le poids des PMA de l'AO est supérieur à celui de la moyenne des pays ACP négociant des APE pour les importations totales (37,1% contre 31,2%) comme agricoles (44,3% contre 37,3%), même si ce poids est supérieur dans les Caraïbes, la COMESA, la CEMAC et l'EAC. De bonnes raisons pour que ces Communautés économiques régionales (CER) refusent de signer les APE puisque les PMA ne sont pas tenus de supprimer leurs droits de douane sur les exportations de l'UE. </w:t>
      </w:r>
    </w:p>
    <w:p w:rsidR="00FF2CDF" w:rsidRPr="00A51506" w:rsidRDefault="00FF2CDF" w:rsidP="007A26C6">
      <w:pPr>
        <w:spacing w:after="0" w:line="240" w:lineRule="auto"/>
        <w:jc w:val="both"/>
        <w:rPr>
          <w:rFonts w:ascii="Times New Roman" w:eastAsia="Times New Roman" w:hAnsi="Times New Roman" w:cs="Times New Roman"/>
          <w:sz w:val="24"/>
          <w:szCs w:val="24"/>
          <w:lang w:eastAsia="fr-FR"/>
        </w:rPr>
      </w:pPr>
    </w:p>
    <w:p w:rsidR="000A425B" w:rsidRPr="00A2370B" w:rsidRDefault="00A23F3D" w:rsidP="000A42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Tableau </w:t>
      </w:r>
      <w:r w:rsidR="00647E59">
        <w:rPr>
          <w:rFonts w:ascii="Times New Roman" w:hAnsi="Times New Roman" w:cs="Times New Roman"/>
          <w:sz w:val="20"/>
          <w:szCs w:val="20"/>
        </w:rPr>
        <w:t>3</w:t>
      </w:r>
      <w:r>
        <w:rPr>
          <w:rFonts w:ascii="Times New Roman" w:hAnsi="Times New Roman" w:cs="Times New Roman"/>
          <w:sz w:val="20"/>
          <w:szCs w:val="20"/>
        </w:rPr>
        <w:t xml:space="preserve"> – </w:t>
      </w:r>
      <w:r w:rsidR="000A425B" w:rsidRPr="00A2370B">
        <w:rPr>
          <w:rFonts w:ascii="Times New Roman" w:hAnsi="Times New Roman" w:cs="Times New Roman"/>
          <w:sz w:val="20"/>
          <w:szCs w:val="20"/>
        </w:rPr>
        <w:t>Valeur et part des PMA dans les importations totales et agricoles des APE venant de l'UE en 2013</w:t>
      </w:r>
    </w:p>
    <w:tbl>
      <w:tblPr>
        <w:tblStyle w:val="Grilledutableau"/>
        <w:tblW w:w="5000" w:type="pct"/>
        <w:tblLook w:val="04A0" w:firstRow="1" w:lastRow="0" w:firstColumn="1" w:lastColumn="0" w:noHBand="0" w:noVBand="1"/>
      </w:tblPr>
      <w:tblGrid>
        <w:gridCol w:w="1451"/>
        <w:gridCol w:w="930"/>
        <w:gridCol w:w="873"/>
        <w:gridCol w:w="786"/>
        <w:gridCol w:w="837"/>
        <w:gridCol w:w="904"/>
        <w:gridCol w:w="837"/>
        <w:gridCol w:w="837"/>
        <w:gridCol w:w="887"/>
        <w:gridCol w:w="1172"/>
      </w:tblGrid>
      <w:tr w:rsidR="000A425B" w:rsidTr="00EF7EE1">
        <w:tc>
          <w:tcPr>
            <w:tcW w:w="762" w:type="pct"/>
          </w:tcPr>
          <w:p w:rsidR="000A425B" w:rsidRPr="008E61ED" w:rsidRDefault="000A425B" w:rsidP="00EF7EE1">
            <w:pPr>
              <w:jc w:val="center"/>
              <w:rPr>
                <w:rFonts w:ascii="Arial Narrow" w:hAnsi="Arial Narrow"/>
                <w:sz w:val="16"/>
                <w:szCs w:val="16"/>
              </w:rPr>
            </w:pPr>
            <w:r>
              <w:rPr>
                <w:rFonts w:ascii="Arial Narrow" w:hAnsi="Arial Narrow"/>
                <w:sz w:val="16"/>
                <w:szCs w:val="16"/>
              </w:rPr>
              <w:t>1000 euros</w:t>
            </w:r>
          </w:p>
        </w:tc>
        <w:tc>
          <w:tcPr>
            <w:tcW w:w="489" w:type="pct"/>
          </w:tcPr>
          <w:p w:rsidR="000A425B" w:rsidRPr="008E61ED" w:rsidRDefault="000A425B" w:rsidP="00EF7EE1">
            <w:pPr>
              <w:jc w:val="center"/>
              <w:rPr>
                <w:rFonts w:ascii="Arial Narrow" w:hAnsi="Arial Narrow"/>
                <w:sz w:val="16"/>
                <w:szCs w:val="16"/>
              </w:rPr>
            </w:pPr>
            <w:r w:rsidRPr="008E61ED">
              <w:rPr>
                <w:rFonts w:ascii="Arial Narrow" w:hAnsi="Arial Narrow"/>
                <w:sz w:val="16"/>
                <w:szCs w:val="16"/>
              </w:rPr>
              <w:t>Tous APE</w:t>
            </w:r>
          </w:p>
        </w:tc>
        <w:tc>
          <w:tcPr>
            <w:tcW w:w="459" w:type="pct"/>
          </w:tcPr>
          <w:p w:rsidR="000A425B" w:rsidRPr="008E61ED" w:rsidRDefault="000A425B" w:rsidP="00EF7EE1">
            <w:pPr>
              <w:jc w:val="center"/>
              <w:rPr>
                <w:rFonts w:ascii="Arial Narrow" w:hAnsi="Arial Narrow"/>
                <w:sz w:val="16"/>
                <w:szCs w:val="16"/>
              </w:rPr>
            </w:pPr>
            <w:r w:rsidRPr="008E61ED">
              <w:rPr>
                <w:rFonts w:ascii="Arial Narrow" w:hAnsi="Arial Narrow"/>
                <w:sz w:val="16"/>
                <w:szCs w:val="16"/>
              </w:rPr>
              <w:t>Pacifique</w:t>
            </w:r>
          </w:p>
        </w:tc>
        <w:tc>
          <w:tcPr>
            <w:tcW w:w="413" w:type="pct"/>
          </w:tcPr>
          <w:p w:rsidR="000A425B" w:rsidRPr="008E61ED" w:rsidRDefault="000A425B" w:rsidP="00EF7EE1">
            <w:pPr>
              <w:jc w:val="center"/>
              <w:rPr>
                <w:rFonts w:ascii="Arial Narrow" w:hAnsi="Arial Narrow"/>
                <w:sz w:val="16"/>
                <w:szCs w:val="16"/>
              </w:rPr>
            </w:pPr>
            <w:r w:rsidRPr="008E61ED">
              <w:rPr>
                <w:rFonts w:ascii="Arial Narrow" w:hAnsi="Arial Narrow"/>
                <w:sz w:val="16"/>
                <w:szCs w:val="16"/>
              </w:rPr>
              <w:t>Caraïbe</w:t>
            </w:r>
          </w:p>
        </w:tc>
        <w:tc>
          <w:tcPr>
            <w:tcW w:w="440" w:type="pct"/>
          </w:tcPr>
          <w:p w:rsidR="000A425B" w:rsidRPr="008E61ED" w:rsidRDefault="000A425B" w:rsidP="00EF7EE1">
            <w:pPr>
              <w:jc w:val="center"/>
              <w:rPr>
                <w:rFonts w:ascii="Arial Narrow" w:hAnsi="Arial Narrow"/>
                <w:sz w:val="16"/>
                <w:szCs w:val="16"/>
              </w:rPr>
            </w:pPr>
            <w:r w:rsidRPr="008E61ED">
              <w:rPr>
                <w:rFonts w:ascii="Arial Narrow" w:hAnsi="Arial Narrow"/>
                <w:sz w:val="16"/>
                <w:szCs w:val="16"/>
              </w:rPr>
              <w:t>SADC</w:t>
            </w:r>
          </w:p>
        </w:tc>
        <w:tc>
          <w:tcPr>
            <w:tcW w:w="475" w:type="pct"/>
          </w:tcPr>
          <w:p w:rsidR="000A425B" w:rsidRPr="008E61ED" w:rsidRDefault="000A425B" w:rsidP="00EF7EE1">
            <w:pPr>
              <w:jc w:val="center"/>
              <w:rPr>
                <w:rFonts w:ascii="Arial Narrow" w:hAnsi="Arial Narrow"/>
                <w:sz w:val="16"/>
                <w:szCs w:val="16"/>
              </w:rPr>
            </w:pPr>
            <w:r w:rsidRPr="008E61ED">
              <w:rPr>
                <w:rFonts w:ascii="Arial Narrow" w:hAnsi="Arial Narrow"/>
                <w:sz w:val="16"/>
                <w:szCs w:val="16"/>
              </w:rPr>
              <w:t>COMESA</w:t>
            </w:r>
          </w:p>
        </w:tc>
        <w:tc>
          <w:tcPr>
            <w:tcW w:w="440" w:type="pct"/>
          </w:tcPr>
          <w:p w:rsidR="000A425B" w:rsidRPr="008E61ED" w:rsidRDefault="000A425B" w:rsidP="00EF7EE1">
            <w:pPr>
              <w:jc w:val="center"/>
              <w:rPr>
                <w:rFonts w:ascii="Arial Narrow" w:hAnsi="Arial Narrow"/>
                <w:sz w:val="16"/>
                <w:szCs w:val="16"/>
              </w:rPr>
            </w:pPr>
            <w:r w:rsidRPr="008E61ED">
              <w:rPr>
                <w:rFonts w:ascii="Arial Narrow" w:hAnsi="Arial Narrow"/>
                <w:sz w:val="16"/>
                <w:szCs w:val="16"/>
              </w:rPr>
              <w:t>CEMAC</w:t>
            </w:r>
          </w:p>
        </w:tc>
        <w:tc>
          <w:tcPr>
            <w:tcW w:w="440" w:type="pct"/>
          </w:tcPr>
          <w:p w:rsidR="000A425B" w:rsidRPr="008E61ED" w:rsidRDefault="000A425B" w:rsidP="00EF7EE1">
            <w:pPr>
              <w:jc w:val="center"/>
              <w:rPr>
                <w:rFonts w:ascii="Arial Narrow" w:hAnsi="Arial Narrow"/>
                <w:sz w:val="16"/>
                <w:szCs w:val="16"/>
              </w:rPr>
            </w:pPr>
            <w:r w:rsidRPr="008E61ED">
              <w:rPr>
                <w:rFonts w:ascii="Arial Narrow" w:hAnsi="Arial Narrow"/>
                <w:sz w:val="16"/>
                <w:szCs w:val="16"/>
              </w:rPr>
              <w:t>EAC</w:t>
            </w:r>
          </w:p>
        </w:tc>
        <w:tc>
          <w:tcPr>
            <w:tcW w:w="466" w:type="pct"/>
          </w:tcPr>
          <w:p w:rsidR="000A425B" w:rsidRPr="008E61ED" w:rsidRDefault="000A425B" w:rsidP="00EF7EE1">
            <w:pPr>
              <w:jc w:val="center"/>
              <w:rPr>
                <w:rFonts w:ascii="Arial Narrow" w:hAnsi="Arial Narrow"/>
                <w:sz w:val="16"/>
                <w:szCs w:val="16"/>
              </w:rPr>
            </w:pPr>
            <w:r w:rsidRPr="008E61ED">
              <w:rPr>
                <w:rFonts w:ascii="Arial Narrow" w:hAnsi="Arial Narrow"/>
                <w:sz w:val="16"/>
                <w:szCs w:val="16"/>
              </w:rPr>
              <w:t>C</w:t>
            </w:r>
            <w:r>
              <w:rPr>
                <w:rFonts w:ascii="Arial Narrow" w:hAnsi="Arial Narrow"/>
                <w:sz w:val="16"/>
                <w:szCs w:val="16"/>
              </w:rPr>
              <w:t>E</w:t>
            </w:r>
            <w:r w:rsidRPr="008E61ED">
              <w:rPr>
                <w:rFonts w:ascii="Arial Narrow" w:hAnsi="Arial Narrow"/>
                <w:sz w:val="16"/>
                <w:szCs w:val="16"/>
              </w:rPr>
              <w:t>DEAO</w:t>
            </w:r>
          </w:p>
        </w:tc>
        <w:tc>
          <w:tcPr>
            <w:tcW w:w="616" w:type="pct"/>
          </w:tcPr>
          <w:p w:rsidR="000A425B" w:rsidRPr="008E61ED" w:rsidRDefault="000A425B" w:rsidP="00EF7EE1">
            <w:pPr>
              <w:jc w:val="center"/>
              <w:rPr>
                <w:rFonts w:ascii="Arial Narrow" w:hAnsi="Arial Narrow"/>
                <w:sz w:val="16"/>
                <w:szCs w:val="16"/>
              </w:rPr>
            </w:pPr>
            <w:r w:rsidRPr="008E61ED">
              <w:rPr>
                <w:rFonts w:ascii="Arial Narrow" w:hAnsi="Arial Narrow"/>
                <w:sz w:val="16"/>
                <w:szCs w:val="16"/>
              </w:rPr>
              <w:t>A</w:t>
            </w:r>
            <w:r>
              <w:rPr>
                <w:rFonts w:ascii="Arial Narrow" w:hAnsi="Arial Narrow"/>
                <w:sz w:val="16"/>
                <w:szCs w:val="16"/>
              </w:rPr>
              <w:t xml:space="preserve">frique </w:t>
            </w:r>
            <w:r w:rsidRPr="008E61ED">
              <w:rPr>
                <w:rFonts w:ascii="Arial Narrow" w:hAnsi="Arial Narrow"/>
                <w:sz w:val="16"/>
                <w:szCs w:val="16"/>
              </w:rPr>
              <w:t>O</w:t>
            </w:r>
            <w:r>
              <w:rPr>
                <w:rFonts w:ascii="Arial Narrow" w:hAnsi="Arial Narrow"/>
                <w:sz w:val="16"/>
                <w:szCs w:val="16"/>
              </w:rPr>
              <w:t>uest</w:t>
            </w:r>
          </w:p>
        </w:tc>
      </w:tr>
      <w:tr w:rsidR="000A425B" w:rsidRPr="000A425B" w:rsidTr="00EF7EE1">
        <w:tc>
          <w:tcPr>
            <w:tcW w:w="5000" w:type="pct"/>
            <w:gridSpan w:val="10"/>
          </w:tcPr>
          <w:p w:rsidR="000A425B" w:rsidRPr="000A425B" w:rsidRDefault="000A425B" w:rsidP="00EF7EE1">
            <w:pPr>
              <w:jc w:val="center"/>
              <w:rPr>
                <w:rFonts w:ascii="Arial Narrow" w:eastAsia="Times New Roman" w:hAnsi="Arial Narrow" w:cs="Arial"/>
                <w:sz w:val="16"/>
                <w:szCs w:val="16"/>
                <w:lang w:eastAsia="fr-FR"/>
              </w:rPr>
            </w:pPr>
            <w:r w:rsidRPr="000A425B">
              <w:rPr>
                <w:rFonts w:ascii="Arial Narrow" w:hAnsi="Arial Narrow" w:cs="Times New Roman"/>
                <w:sz w:val="16"/>
                <w:szCs w:val="16"/>
              </w:rPr>
              <w:t>Valeur des importations totales et agricoles des PMA des 7 APE-ACP venant de l'UE en 2013</w:t>
            </w:r>
          </w:p>
        </w:tc>
      </w:tr>
      <w:tr w:rsidR="000A425B" w:rsidTr="000A425B">
        <w:tc>
          <w:tcPr>
            <w:tcW w:w="762" w:type="pct"/>
          </w:tcPr>
          <w:p w:rsidR="000A425B" w:rsidRPr="008E61ED" w:rsidRDefault="000A425B" w:rsidP="00EF7EE1">
            <w:pPr>
              <w:rPr>
                <w:rFonts w:ascii="Arial Narrow" w:hAnsi="Arial Narrow"/>
                <w:sz w:val="16"/>
                <w:szCs w:val="16"/>
              </w:rPr>
            </w:pPr>
            <w:r w:rsidRPr="008E61ED">
              <w:rPr>
                <w:rFonts w:ascii="Arial Narrow" w:hAnsi="Arial Narrow"/>
                <w:sz w:val="16"/>
                <w:szCs w:val="16"/>
              </w:rPr>
              <w:t>Total</w:t>
            </w:r>
          </w:p>
        </w:tc>
        <w:tc>
          <w:tcPr>
            <w:tcW w:w="489" w:type="pct"/>
            <w:vAlign w:val="bottom"/>
          </w:tcPr>
          <w:p w:rsidR="000A425B" w:rsidRPr="00A2370B" w:rsidRDefault="000A425B" w:rsidP="008E14E5">
            <w:pPr>
              <w:jc w:val="center"/>
              <w:rPr>
                <w:rFonts w:ascii="Arial Narrow" w:eastAsia="Times New Roman" w:hAnsi="Arial Narrow" w:cs="Arial"/>
                <w:sz w:val="16"/>
                <w:szCs w:val="16"/>
                <w:lang w:eastAsia="fr-FR"/>
              </w:rPr>
            </w:pPr>
            <w:r w:rsidRPr="00A2370B">
              <w:rPr>
                <w:rFonts w:ascii="Arial Narrow" w:eastAsia="Times New Roman" w:hAnsi="Arial Narrow" w:cs="Arial"/>
                <w:sz w:val="16"/>
                <w:szCs w:val="16"/>
                <w:lang w:eastAsia="fr-FR"/>
              </w:rPr>
              <w:t>2</w:t>
            </w:r>
            <w:r w:rsidR="00AA021C">
              <w:rPr>
                <w:rFonts w:ascii="Arial Narrow" w:eastAsia="Times New Roman" w:hAnsi="Arial Narrow" w:cs="Arial"/>
                <w:sz w:val="16"/>
                <w:szCs w:val="16"/>
                <w:lang w:eastAsia="fr-FR"/>
              </w:rPr>
              <w:t>5766176</w:t>
            </w:r>
          </w:p>
        </w:tc>
        <w:tc>
          <w:tcPr>
            <w:tcW w:w="459" w:type="pct"/>
            <w:vAlign w:val="bottom"/>
          </w:tcPr>
          <w:p w:rsidR="000A425B" w:rsidRPr="00A2370B" w:rsidRDefault="000A425B" w:rsidP="008E14E5">
            <w:pPr>
              <w:jc w:val="center"/>
              <w:rPr>
                <w:rFonts w:ascii="Arial Narrow" w:eastAsia="Times New Roman" w:hAnsi="Arial Narrow" w:cs="Arial"/>
                <w:sz w:val="16"/>
                <w:szCs w:val="16"/>
                <w:lang w:eastAsia="fr-FR"/>
              </w:rPr>
            </w:pPr>
            <w:r w:rsidRPr="00A2370B">
              <w:rPr>
                <w:rFonts w:ascii="Arial Narrow" w:eastAsia="Times New Roman" w:hAnsi="Arial Narrow" w:cs="Arial"/>
                <w:sz w:val="16"/>
                <w:szCs w:val="16"/>
                <w:lang w:eastAsia="fr-FR"/>
              </w:rPr>
              <w:t>121621</w:t>
            </w:r>
          </w:p>
        </w:tc>
        <w:tc>
          <w:tcPr>
            <w:tcW w:w="413" w:type="pct"/>
            <w:vAlign w:val="bottom"/>
          </w:tcPr>
          <w:p w:rsidR="000A425B" w:rsidRPr="00A2370B" w:rsidRDefault="000A425B" w:rsidP="008E14E5">
            <w:pPr>
              <w:jc w:val="center"/>
              <w:rPr>
                <w:rFonts w:ascii="Arial Narrow" w:eastAsia="Times New Roman" w:hAnsi="Arial Narrow" w:cs="Arial"/>
                <w:sz w:val="16"/>
                <w:szCs w:val="16"/>
                <w:lang w:eastAsia="fr-FR"/>
              </w:rPr>
            </w:pPr>
            <w:r w:rsidRPr="00A2370B">
              <w:rPr>
                <w:rFonts w:ascii="Arial Narrow" w:eastAsia="Times New Roman" w:hAnsi="Arial Narrow" w:cs="Arial"/>
                <w:sz w:val="16"/>
                <w:szCs w:val="16"/>
                <w:lang w:eastAsia="fr-FR"/>
              </w:rPr>
              <w:t>16736</w:t>
            </w:r>
            <w:r>
              <w:rPr>
                <w:rFonts w:ascii="Arial Narrow" w:eastAsia="Times New Roman" w:hAnsi="Arial Narrow" w:cs="Arial"/>
                <w:sz w:val="16"/>
                <w:szCs w:val="16"/>
                <w:lang w:eastAsia="fr-FR"/>
              </w:rPr>
              <w:t>6</w:t>
            </w:r>
          </w:p>
        </w:tc>
        <w:tc>
          <w:tcPr>
            <w:tcW w:w="440" w:type="pct"/>
            <w:vAlign w:val="bottom"/>
          </w:tcPr>
          <w:p w:rsidR="000A425B" w:rsidRPr="00A2370B" w:rsidRDefault="000A425B" w:rsidP="008E14E5">
            <w:pPr>
              <w:jc w:val="center"/>
              <w:rPr>
                <w:rFonts w:ascii="Arial Narrow" w:eastAsia="Times New Roman" w:hAnsi="Arial Narrow" w:cs="Arial"/>
                <w:sz w:val="16"/>
                <w:szCs w:val="16"/>
                <w:lang w:eastAsia="fr-FR"/>
              </w:rPr>
            </w:pPr>
            <w:r w:rsidRPr="00A2370B">
              <w:rPr>
                <w:rFonts w:ascii="Arial Narrow" w:eastAsia="Times New Roman" w:hAnsi="Arial Narrow" w:cs="Arial"/>
                <w:sz w:val="16"/>
                <w:szCs w:val="16"/>
                <w:lang w:eastAsia="fr-FR"/>
              </w:rPr>
              <w:t>377538</w:t>
            </w:r>
            <w:r>
              <w:rPr>
                <w:rFonts w:ascii="Arial Narrow" w:eastAsia="Times New Roman" w:hAnsi="Arial Narrow" w:cs="Arial"/>
                <w:sz w:val="16"/>
                <w:szCs w:val="16"/>
                <w:lang w:eastAsia="fr-FR"/>
              </w:rPr>
              <w:t>3</w:t>
            </w:r>
          </w:p>
        </w:tc>
        <w:tc>
          <w:tcPr>
            <w:tcW w:w="475" w:type="pct"/>
            <w:vAlign w:val="bottom"/>
          </w:tcPr>
          <w:p w:rsidR="000A425B" w:rsidRPr="00A2370B" w:rsidRDefault="000A425B" w:rsidP="008E14E5">
            <w:pPr>
              <w:jc w:val="center"/>
              <w:rPr>
                <w:rFonts w:ascii="Arial Narrow" w:eastAsia="Times New Roman" w:hAnsi="Arial Narrow" w:cs="Arial"/>
                <w:sz w:val="16"/>
                <w:szCs w:val="16"/>
                <w:lang w:eastAsia="fr-FR"/>
              </w:rPr>
            </w:pPr>
            <w:r w:rsidRPr="00A2370B">
              <w:rPr>
                <w:rFonts w:ascii="Arial Narrow" w:eastAsia="Times New Roman" w:hAnsi="Arial Narrow" w:cs="Arial"/>
                <w:sz w:val="16"/>
                <w:szCs w:val="16"/>
                <w:lang w:eastAsia="fr-FR"/>
              </w:rPr>
              <w:t>377538</w:t>
            </w:r>
            <w:r>
              <w:rPr>
                <w:rFonts w:ascii="Arial Narrow" w:eastAsia="Times New Roman" w:hAnsi="Arial Narrow" w:cs="Arial"/>
                <w:sz w:val="16"/>
                <w:szCs w:val="16"/>
                <w:lang w:eastAsia="fr-FR"/>
              </w:rPr>
              <w:t>3</w:t>
            </w:r>
          </w:p>
        </w:tc>
        <w:tc>
          <w:tcPr>
            <w:tcW w:w="440" w:type="pct"/>
            <w:vAlign w:val="bottom"/>
          </w:tcPr>
          <w:p w:rsidR="000A425B" w:rsidRPr="00A2370B" w:rsidRDefault="000A425B" w:rsidP="008E14E5">
            <w:pPr>
              <w:jc w:val="center"/>
              <w:rPr>
                <w:rFonts w:ascii="Arial Narrow" w:eastAsia="Times New Roman" w:hAnsi="Arial Narrow" w:cs="Arial"/>
                <w:sz w:val="16"/>
                <w:szCs w:val="16"/>
                <w:lang w:eastAsia="fr-FR"/>
              </w:rPr>
            </w:pPr>
            <w:r w:rsidRPr="00A2370B">
              <w:rPr>
                <w:rFonts w:ascii="Arial Narrow" w:eastAsia="Times New Roman" w:hAnsi="Arial Narrow" w:cs="Arial"/>
                <w:sz w:val="16"/>
                <w:szCs w:val="16"/>
                <w:lang w:eastAsia="fr-FR"/>
              </w:rPr>
              <w:t>3700057</w:t>
            </w:r>
          </w:p>
        </w:tc>
        <w:tc>
          <w:tcPr>
            <w:tcW w:w="440" w:type="pct"/>
            <w:vAlign w:val="bottom"/>
          </w:tcPr>
          <w:p w:rsidR="000A425B" w:rsidRPr="00A2370B" w:rsidRDefault="000A425B" w:rsidP="008E14E5">
            <w:pPr>
              <w:jc w:val="center"/>
              <w:rPr>
                <w:rFonts w:ascii="Arial Narrow" w:eastAsia="Times New Roman" w:hAnsi="Arial Narrow" w:cs="Arial"/>
                <w:sz w:val="16"/>
                <w:szCs w:val="16"/>
                <w:lang w:eastAsia="fr-FR"/>
              </w:rPr>
            </w:pPr>
            <w:r w:rsidRPr="00A2370B">
              <w:rPr>
                <w:rFonts w:ascii="Arial Narrow" w:eastAsia="Times New Roman" w:hAnsi="Arial Narrow" w:cs="Arial"/>
                <w:sz w:val="16"/>
                <w:szCs w:val="16"/>
                <w:lang w:eastAsia="fr-FR"/>
              </w:rPr>
              <w:t>166936</w:t>
            </w:r>
            <w:r>
              <w:rPr>
                <w:rFonts w:ascii="Arial Narrow" w:eastAsia="Times New Roman" w:hAnsi="Arial Narrow" w:cs="Arial"/>
                <w:sz w:val="16"/>
                <w:szCs w:val="16"/>
                <w:lang w:eastAsia="fr-FR"/>
              </w:rPr>
              <w:t>8</w:t>
            </w:r>
          </w:p>
        </w:tc>
        <w:tc>
          <w:tcPr>
            <w:tcW w:w="466" w:type="pct"/>
          </w:tcPr>
          <w:p w:rsidR="000A425B" w:rsidRPr="008E61ED" w:rsidRDefault="00435001" w:rsidP="008E14E5">
            <w:pPr>
              <w:jc w:val="center"/>
              <w:rPr>
                <w:rFonts w:ascii="Arial Narrow" w:hAnsi="Arial Narrow"/>
                <w:sz w:val="16"/>
                <w:szCs w:val="16"/>
              </w:rPr>
            </w:pPr>
            <w:r>
              <w:rPr>
                <w:rFonts w:ascii="Arial Narrow" w:hAnsi="Arial Narrow"/>
                <w:sz w:val="16"/>
                <w:szCs w:val="16"/>
              </w:rPr>
              <w:t>9326044</w:t>
            </w:r>
          </w:p>
        </w:tc>
        <w:tc>
          <w:tcPr>
            <w:tcW w:w="616" w:type="pct"/>
            <w:vAlign w:val="bottom"/>
          </w:tcPr>
          <w:p w:rsidR="000A425B" w:rsidRPr="00A2370B" w:rsidRDefault="000A425B" w:rsidP="008E14E5">
            <w:pPr>
              <w:jc w:val="center"/>
              <w:rPr>
                <w:rFonts w:ascii="Arial Narrow" w:eastAsia="Times New Roman" w:hAnsi="Arial Narrow" w:cs="Arial"/>
                <w:sz w:val="16"/>
                <w:szCs w:val="16"/>
                <w:lang w:eastAsia="fr-FR"/>
              </w:rPr>
            </w:pPr>
            <w:r w:rsidRPr="00A2370B">
              <w:rPr>
                <w:rFonts w:ascii="Arial Narrow" w:eastAsia="Times New Roman" w:hAnsi="Arial Narrow" w:cs="Arial"/>
                <w:sz w:val="16"/>
                <w:szCs w:val="16"/>
                <w:lang w:eastAsia="fr-FR"/>
              </w:rPr>
              <w:t>1</w:t>
            </w:r>
            <w:r w:rsidR="00435001">
              <w:rPr>
                <w:rFonts w:ascii="Arial Narrow" w:eastAsia="Times New Roman" w:hAnsi="Arial Narrow" w:cs="Arial"/>
                <w:sz w:val="16"/>
                <w:szCs w:val="16"/>
                <w:lang w:eastAsia="fr-FR"/>
              </w:rPr>
              <w:t>0</w:t>
            </w:r>
            <w:r w:rsidRPr="00A2370B">
              <w:rPr>
                <w:rFonts w:ascii="Arial Narrow" w:eastAsia="Times New Roman" w:hAnsi="Arial Narrow" w:cs="Arial"/>
                <w:sz w:val="16"/>
                <w:szCs w:val="16"/>
                <w:lang w:eastAsia="fr-FR"/>
              </w:rPr>
              <w:t>556998</w:t>
            </w:r>
          </w:p>
        </w:tc>
      </w:tr>
      <w:tr w:rsidR="000A425B" w:rsidTr="00EF7EE1">
        <w:tc>
          <w:tcPr>
            <w:tcW w:w="762" w:type="pct"/>
          </w:tcPr>
          <w:p w:rsidR="000A425B" w:rsidRPr="008E61ED" w:rsidRDefault="000A425B" w:rsidP="00EF7EE1">
            <w:pPr>
              <w:rPr>
                <w:rFonts w:ascii="Arial Narrow" w:hAnsi="Arial Narrow"/>
                <w:sz w:val="16"/>
                <w:szCs w:val="16"/>
              </w:rPr>
            </w:pPr>
            <w:r>
              <w:rPr>
                <w:rFonts w:ascii="Arial Narrow" w:hAnsi="Arial Narrow"/>
                <w:sz w:val="16"/>
                <w:szCs w:val="16"/>
              </w:rPr>
              <w:t>Produits agricoles</w:t>
            </w:r>
          </w:p>
        </w:tc>
        <w:tc>
          <w:tcPr>
            <w:tcW w:w="489" w:type="pct"/>
            <w:vAlign w:val="bottom"/>
          </w:tcPr>
          <w:p w:rsidR="000A425B" w:rsidRPr="00A2370B" w:rsidRDefault="000A425B" w:rsidP="008E14E5">
            <w:pPr>
              <w:jc w:val="center"/>
              <w:rPr>
                <w:rFonts w:ascii="Arial Narrow" w:eastAsia="Times New Roman" w:hAnsi="Arial Narrow" w:cs="Arial"/>
                <w:sz w:val="16"/>
                <w:szCs w:val="16"/>
                <w:lang w:eastAsia="fr-FR"/>
              </w:rPr>
            </w:pPr>
            <w:r w:rsidRPr="00A2370B">
              <w:rPr>
                <w:rFonts w:ascii="Arial Narrow" w:eastAsia="Times New Roman" w:hAnsi="Arial Narrow" w:cs="Arial"/>
                <w:sz w:val="16"/>
                <w:szCs w:val="16"/>
                <w:lang w:eastAsia="fr-FR"/>
              </w:rPr>
              <w:t>352</w:t>
            </w:r>
            <w:r w:rsidR="00AA021C">
              <w:rPr>
                <w:rFonts w:ascii="Arial Narrow" w:eastAsia="Times New Roman" w:hAnsi="Arial Narrow" w:cs="Arial"/>
                <w:sz w:val="16"/>
                <w:szCs w:val="16"/>
                <w:lang w:eastAsia="fr-FR"/>
              </w:rPr>
              <w:t>0716</w:t>
            </w:r>
          </w:p>
        </w:tc>
        <w:tc>
          <w:tcPr>
            <w:tcW w:w="459" w:type="pct"/>
            <w:vAlign w:val="bottom"/>
          </w:tcPr>
          <w:p w:rsidR="000A425B" w:rsidRPr="00A2370B" w:rsidRDefault="000A425B" w:rsidP="008E14E5">
            <w:pPr>
              <w:jc w:val="center"/>
              <w:rPr>
                <w:rFonts w:ascii="Arial Narrow" w:eastAsia="Times New Roman" w:hAnsi="Arial Narrow" w:cs="Arial"/>
                <w:sz w:val="16"/>
                <w:szCs w:val="16"/>
                <w:lang w:eastAsia="fr-FR"/>
              </w:rPr>
            </w:pPr>
            <w:r w:rsidRPr="00A2370B">
              <w:rPr>
                <w:rFonts w:ascii="Arial Narrow" w:eastAsia="Times New Roman" w:hAnsi="Arial Narrow" w:cs="Arial"/>
                <w:sz w:val="16"/>
                <w:szCs w:val="16"/>
                <w:lang w:eastAsia="fr-FR"/>
              </w:rPr>
              <w:t>3005</w:t>
            </w:r>
          </w:p>
        </w:tc>
        <w:tc>
          <w:tcPr>
            <w:tcW w:w="413" w:type="pct"/>
            <w:vAlign w:val="bottom"/>
          </w:tcPr>
          <w:p w:rsidR="000A425B" w:rsidRPr="00A2370B" w:rsidRDefault="000A425B" w:rsidP="008E14E5">
            <w:pPr>
              <w:jc w:val="center"/>
              <w:rPr>
                <w:rFonts w:ascii="Arial Narrow" w:eastAsia="Times New Roman" w:hAnsi="Arial Narrow" w:cs="Arial"/>
                <w:sz w:val="16"/>
                <w:szCs w:val="16"/>
                <w:lang w:eastAsia="fr-FR"/>
              </w:rPr>
            </w:pPr>
            <w:r w:rsidRPr="00A2370B">
              <w:rPr>
                <w:rFonts w:ascii="Arial Narrow" w:eastAsia="Times New Roman" w:hAnsi="Arial Narrow" w:cs="Arial"/>
                <w:sz w:val="16"/>
                <w:szCs w:val="16"/>
                <w:lang w:eastAsia="fr-FR"/>
              </w:rPr>
              <w:t>39458</w:t>
            </w:r>
          </w:p>
        </w:tc>
        <w:tc>
          <w:tcPr>
            <w:tcW w:w="440" w:type="pct"/>
            <w:vAlign w:val="bottom"/>
          </w:tcPr>
          <w:p w:rsidR="000A425B" w:rsidRPr="00A2370B" w:rsidRDefault="000A425B" w:rsidP="008E14E5">
            <w:pPr>
              <w:jc w:val="center"/>
              <w:rPr>
                <w:rFonts w:ascii="Arial Narrow" w:eastAsia="Times New Roman" w:hAnsi="Arial Narrow" w:cs="Arial"/>
                <w:sz w:val="16"/>
                <w:szCs w:val="16"/>
                <w:lang w:eastAsia="fr-FR"/>
              </w:rPr>
            </w:pPr>
            <w:r w:rsidRPr="00A2370B">
              <w:rPr>
                <w:rFonts w:ascii="Arial Narrow" w:eastAsia="Times New Roman" w:hAnsi="Arial Narrow" w:cs="Arial"/>
                <w:sz w:val="16"/>
                <w:szCs w:val="16"/>
                <w:lang w:eastAsia="fr-FR"/>
              </w:rPr>
              <w:t>445364</w:t>
            </w:r>
          </w:p>
        </w:tc>
        <w:tc>
          <w:tcPr>
            <w:tcW w:w="475" w:type="pct"/>
            <w:vAlign w:val="bottom"/>
          </w:tcPr>
          <w:p w:rsidR="000A425B" w:rsidRPr="00A2370B" w:rsidRDefault="000A425B" w:rsidP="008E14E5">
            <w:pPr>
              <w:jc w:val="center"/>
              <w:rPr>
                <w:rFonts w:ascii="Arial Narrow" w:eastAsia="Times New Roman" w:hAnsi="Arial Narrow" w:cs="Arial"/>
                <w:sz w:val="16"/>
                <w:szCs w:val="16"/>
                <w:lang w:eastAsia="fr-FR"/>
              </w:rPr>
            </w:pPr>
            <w:r w:rsidRPr="00A2370B">
              <w:rPr>
                <w:rFonts w:ascii="Arial Narrow" w:eastAsia="Times New Roman" w:hAnsi="Arial Narrow" w:cs="Arial"/>
                <w:sz w:val="16"/>
                <w:szCs w:val="16"/>
                <w:lang w:eastAsia="fr-FR"/>
              </w:rPr>
              <w:t>445364</w:t>
            </w:r>
          </w:p>
        </w:tc>
        <w:tc>
          <w:tcPr>
            <w:tcW w:w="440" w:type="pct"/>
            <w:vAlign w:val="bottom"/>
          </w:tcPr>
          <w:p w:rsidR="000A425B" w:rsidRPr="00A2370B" w:rsidRDefault="000A425B" w:rsidP="008E14E5">
            <w:pPr>
              <w:jc w:val="center"/>
              <w:rPr>
                <w:rFonts w:ascii="Arial Narrow" w:eastAsia="Times New Roman" w:hAnsi="Arial Narrow" w:cs="Arial"/>
                <w:sz w:val="16"/>
                <w:szCs w:val="16"/>
                <w:lang w:eastAsia="fr-FR"/>
              </w:rPr>
            </w:pPr>
            <w:r w:rsidRPr="00A2370B">
              <w:rPr>
                <w:rFonts w:ascii="Arial Narrow" w:eastAsia="Times New Roman" w:hAnsi="Arial Narrow" w:cs="Arial"/>
                <w:sz w:val="16"/>
                <w:szCs w:val="16"/>
                <w:lang w:eastAsia="fr-FR"/>
              </w:rPr>
              <w:t>722831</w:t>
            </w:r>
          </w:p>
        </w:tc>
        <w:tc>
          <w:tcPr>
            <w:tcW w:w="440" w:type="pct"/>
            <w:vAlign w:val="bottom"/>
          </w:tcPr>
          <w:p w:rsidR="000A425B" w:rsidRPr="00A2370B" w:rsidRDefault="000A425B" w:rsidP="008E14E5">
            <w:pPr>
              <w:jc w:val="center"/>
              <w:rPr>
                <w:rFonts w:ascii="Arial Narrow" w:eastAsia="Times New Roman" w:hAnsi="Arial Narrow" w:cs="Arial"/>
                <w:sz w:val="16"/>
                <w:szCs w:val="16"/>
                <w:lang w:eastAsia="fr-FR"/>
              </w:rPr>
            </w:pPr>
            <w:r w:rsidRPr="00A2370B">
              <w:rPr>
                <w:rFonts w:ascii="Arial Narrow" w:eastAsia="Times New Roman" w:hAnsi="Arial Narrow" w:cs="Arial"/>
                <w:sz w:val="16"/>
                <w:szCs w:val="16"/>
                <w:lang w:eastAsia="fr-FR"/>
              </w:rPr>
              <w:t>133176</w:t>
            </w:r>
          </w:p>
        </w:tc>
        <w:tc>
          <w:tcPr>
            <w:tcW w:w="466" w:type="pct"/>
          </w:tcPr>
          <w:p w:rsidR="000A425B" w:rsidRPr="008E61ED" w:rsidRDefault="00435001" w:rsidP="008E14E5">
            <w:pPr>
              <w:jc w:val="center"/>
              <w:rPr>
                <w:rFonts w:ascii="Arial Narrow" w:hAnsi="Arial Narrow"/>
                <w:sz w:val="16"/>
                <w:szCs w:val="16"/>
              </w:rPr>
            </w:pPr>
            <w:r>
              <w:rPr>
                <w:rFonts w:ascii="Arial Narrow" w:hAnsi="Arial Narrow"/>
                <w:sz w:val="16"/>
                <w:szCs w:val="16"/>
              </w:rPr>
              <w:t>1528598</w:t>
            </w:r>
          </w:p>
        </w:tc>
        <w:tc>
          <w:tcPr>
            <w:tcW w:w="616" w:type="pct"/>
            <w:vAlign w:val="bottom"/>
          </w:tcPr>
          <w:p w:rsidR="000A425B" w:rsidRPr="00A2370B" w:rsidRDefault="000A425B" w:rsidP="008E14E5">
            <w:pPr>
              <w:jc w:val="center"/>
              <w:rPr>
                <w:rFonts w:ascii="Arial Narrow" w:eastAsia="Times New Roman" w:hAnsi="Arial Narrow" w:cs="Arial"/>
                <w:sz w:val="16"/>
                <w:szCs w:val="16"/>
                <w:lang w:eastAsia="fr-FR"/>
              </w:rPr>
            </w:pPr>
            <w:r w:rsidRPr="00A2370B">
              <w:rPr>
                <w:rFonts w:ascii="Arial Narrow" w:eastAsia="Times New Roman" w:hAnsi="Arial Narrow" w:cs="Arial"/>
                <w:sz w:val="16"/>
                <w:szCs w:val="16"/>
                <w:lang w:eastAsia="fr-FR"/>
              </w:rPr>
              <w:t>1731518</w:t>
            </w:r>
          </w:p>
        </w:tc>
      </w:tr>
      <w:tr w:rsidR="000A425B" w:rsidTr="00EF7EE1">
        <w:tc>
          <w:tcPr>
            <w:tcW w:w="1" w:type="pct"/>
            <w:gridSpan w:val="10"/>
          </w:tcPr>
          <w:p w:rsidR="000A425B" w:rsidRPr="00A2370B" w:rsidRDefault="000A425B" w:rsidP="008E14E5">
            <w:pPr>
              <w:jc w:val="center"/>
              <w:rPr>
                <w:rFonts w:ascii="Arial Narrow" w:eastAsia="Times New Roman" w:hAnsi="Arial Narrow" w:cs="Arial"/>
                <w:sz w:val="16"/>
                <w:szCs w:val="16"/>
                <w:lang w:eastAsia="fr-FR"/>
              </w:rPr>
            </w:pPr>
            <w:r>
              <w:rPr>
                <w:rFonts w:ascii="Arial Narrow" w:hAnsi="Arial Narrow" w:cs="Times New Roman"/>
                <w:sz w:val="16"/>
                <w:szCs w:val="16"/>
              </w:rPr>
              <w:t xml:space="preserve">Part </w:t>
            </w:r>
            <w:r w:rsidRPr="000A425B">
              <w:rPr>
                <w:rFonts w:ascii="Arial Narrow" w:hAnsi="Arial Narrow" w:cs="Times New Roman"/>
                <w:sz w:val="16"/>
                <w:szCs w:val="16"/>
              </w:rPr>
              <w:t xml:space="preserve">des </w:t>
            </w:r>
            <w:r>
              <w:rPr>
                <w:rFonts w:ascii="Arial Narrow" w:hAnsi="Arial Narrow" w:cs="Times New Roman"/>
                <w:sz w:val="16"/>
                <w:szCs w:val="16"/>
              </w:rPr>
              <w:t xml:space="preserve">PMA dans les </w:t>
            </w:r>
            <w:r w:rsidRPr="000A425B">
              <w:rPr>
                <w:rFonts w:ascii="Arial Narrow" w:hAnsi="Arial Narrow" w:cs="Times New Roman"/>
                <w:sz w:val="16"/>
                <w:szCs w:val="16"/>
              </w:rPr>
              <w:t>im</w:t>
            </w:r>
            <w:r>
              <w:rPr>
                <w:rFonts w:ascii="Arial Narrow" w:hAnsi="Arial Narrow" w:cs="Times New Roman"/>
                <w:sz w:val="16"/>
                <w:szCs w:val="16"/>
              </w:rPr>
              <w:t>portations totales et agricoles</w:t>
            </w:r>
            <w:r w:rsidRPr="000A425B">
              <w:rPr>
                <w:rFonts w:ascii="Arial Narrow" w:hAnsi="Arial Narrow" w:cs="Times New Roman"/>
                <w:sz w:val="16"/>
                <w:szCs w:val="16"/>
              </w:rPr>
              <w:t xml:space="preserve"> des 7 APE-ACP venant de l'UE en 2013</w:t>
            </w:r>
          </w:p>
        </w:tc>
      </w:tr>
      <w:tr w:rsidR="00EF7EE1" w:rsidTr="00EF7EE1">
        <w:tc>
          <w:tcPr>
            <w:tcW w:w="762" w:type="pct"/>
          </w:tcPr>
          <w:p w:rsidR="00EF7EE1" w:rsidRPr="008E61ED" w:rsidRDefault="00EF7EE1" w:rsidP="00EF7EE1">
            <w:pPr>
              <w:rPr>
                <w:rFonts w:ascii="Arial Narrow" w:hAnsi="Arial Narrow"/>
                <w:sz w:val="16"/>
                <w:szCs w:val="16"/>
              </w:rPr>
            </w:pPr>
            <w:r w:rsidRPr="008E61ED">
              <w:rPr>
                <w:rFonts w:ascii="Arial Narrow" w:hAnsi="Arial Narrow"/>
                <w:sz w:val="16"/>
                <w:szCs w:val="16"/>
              </w:rPr>
              <w:t>Total</w:t>
            </w:r>
          </w:p>
        </w:tc>
        <w:tc>
          <w:tcPr>
            <w:tcW w:w="489" w:type="pct"/>
            <w:vAlign w:val="bottom"/>
          </w:tcPr>
          <w:p w:rsidR="00EF7EE1" w:rsidRPr="00A2370B" w:rsidRDefault="006164BD" w:rsidP="008E14E5">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31,2%</w:t>
            </w:r>
          </w:p>
        </w:tc>
        <w:tc>
          <w:tcPr>
            <w:tcW w:w="459" w:type="pct"/>
            <w:vAlign w:val="bottom"/>
          </w:tcPr>
          <w:p w:rsidR="00EF7EE1" w:rsidRPr="00A2370B" w:rsidRDefault="006164BD" w:rsidP="008E14E5">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11,8%</w:t>
            </w:r>
          </w:p>
        </w:tc>
        <w:tc>
          <w:tcPr>
            <w:tcW w:w="413" w:type="pct"/>
            <w:vAlign w:val="bottom"/>
          </w:tcPr>
          <w:p w:rsidR="00EF7EE1" w:rsidRPr="00A2370B" w:rsidRDefault="006164BD" w:rsidP="008E14E5">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39,5%</w:t>
            </w:r>
          </w:p>
        </w:tc>
        <w:tc>
          <w:tcPr>
            <w:tcW w:w="440" w:type="pct"/>
            <w:vAlign w:val="bottom"/>
          </w:tcPr>
          <w:p w:rsidR="00EF7EE1" w:rsidRPr="00A2370B" w:rsidRDefault="006164BD" w:rsidP="008E14E5">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11,3%</w:t>
            </w:r>
          </w:p>
        </w:tc>
        <w:tc>
          <w:tcPr>
            <w:tcW w:w="475" w:type="pct"/>
            <w:vAlign w:val="bottom"/>
          </w:tcPr>
          <w:p w:rsidR="00EF7EE1" w:rsidRPr="00A2370B" w:rsidRDefault="006164BD" w:rsidP="008E14E5">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73,5%</w:t>
            </w:r>
          </w:p>
        </w:tc>
        <w:tc>
          <w:tcPr>
            <w:tcW w:w="440" w:type="pct"/>
            <w:vAlign w:val="bottom"/>
          </w:tcPr>
          <w:p w:rsidR="00EF7EE1" w:rsidRPr="00A2370B" w:rsidRDefault="006164BD" w:rsidP="008E14E5">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53,2%</w:t>
            </w:r>
          </w:p>
        </w:tc>
        <w:tc>
          <w:tcPr>
            <w:tcW w:w="440" w:type="pct"/>
            <w:vAlign w:val="bottom"/>
          </w:tcPr>
          <w:p w:rsidR="00EF7EE1" w:rsidRPr="00A2370B" w:rsidRDefault="006164BD" w:rsidP="008E14E5">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47,4%</w:t>
            </w:r>
          </w:p>
        </w:tc>
        <w:tc>
          <w:tcPr>
            <w:tcW w:w="466" w:type="pct"/>
            <w:vAlign w:val="bottom"/>
          </w:tcPr>
          <w:p w:rsidR="00EF7EE1" w:rsidRPr="00C73461" w:rsidRDefault="00435001" w:rsidP="008E14E5">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34,2%</w:t>
            </w:r>
          </w:p>
        </w:tc>
        <w:tc>
          <w:tcPr>
            <w:tcW w:w="616" w:type="pct"/>
            <w:vAlign w:val="bottom"/>
          </w:tcPr>
          <w:p w:rsidR="00EF7EE1" w:rsidRPr="00A2370B" w:rsidRDefault="008E14E5" w:rsidP="008E14E5">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37,1</w:t>
            </w:r>
            <w:r w:rsidR="006164BD">
              <w:rPr>
                <w:rFonts w:ascii="Arial Narrow" w:eastAsia="Times New Roman" w:hAnsi="Arial Narrow" w:cs="Arial"/>
                <w:sz w:val="16"/>
                <w:szCs w:val="16"/>
                <w:lang w:eastAsia="fr-FR"/>
              </w:rPr>
              <w:t>%</w:t>
            </w:r>
          </w:p>
        </w:tc>
      </w:tr>
      <w:tr w:rsidR="00EF7EE1" w:rsidTr="00EF7EE1">
        <w:tc>
          <w:tcPr>
            <w:tcW w:w="762" w:type="pct"/>
          </w:tcPr>
          <w:p w:rsidR="00EF7EE1" w:rsidRPr="008E61ED" w:rsidRDefault="00EF7EE1" w:rsidP="00EF7EE1">
            <w:pPr>
              <w:rPr>
                <w:rFonts w:ascii="Arial Narrow" w:hAnsi="Arial Narrow"/>
                <w:sz w:val="16"/>
                <w:szCs w:val="16"/>
              </w:rPr>
            </w:pPr>
            <w:r>
              <w:rPr>
                <w:rFonts w:ascii="Arial Narrow" w:hAnsi="Arial Narrow"/>
                <w:sz w:val="16"/>
                <w:szCs w:val="16"/>
              </w:rPr>
              <w:t>Produits agricoles</w:t>
            </w:r>
          </w:p>
        </w:tc>
        <w:tc>
          <w:tcPr>
            <w:tcW w:w="489" w:type="pct"/>
            <w:vAlign w:val="bottom"/>
          </w:tcPr>
          <w:p w:rsidR="00EF7EE1" w:rsidRPr="00A2370B" w:rsidRDefault="006164BD" w:rsidP="008E14E5">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37,3%</w:t>
            </w:r>
          </w:p>
        </w:tc>
        <w:tc>
          <w:tcPr>
            <w:tcW w:w="459" w:type="pct"/>
            <w:vAlign w:val="bottom"/>
          </w:tcPr>
          <w:p w:rsidR="00EF7EE1" w:rsidRPr="00A2370B" w:rsidRDefault="006164BD" w:rsidP="008E14E5">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15,8%</w:t>
            </w:r>
          </w:p>
        </w:tc>
        <w:tc>
          <w:tcPr>
            <w:tcW w:w="413" w:type="pct"/>
            <w:vAlign w:val="bottom"/>
          </w:tcPr>
          <w:p w:rsidR="00EF7EE1" w:rsidRPr="00A2370B" w:rsidRDefault="006164BD" w:rsidP="008E14E5">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65,5%</w:t>
            </w:r>
          </w:p>
        </w:tc>
        <w:tc>
          <w:tcPr>
            <w:tcW w:w="440" w:type="pct"/>
            <w:vAlign w:val="bottom"/>
          </w:tcPr>
          <w:p w:rsidR="00EF7EE1" w:rsidRPr="00A2370B" w:rsidRDefault="006164BD" w:rsidP="008E14E5">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16%</w:t>
            </w:r>
          </w:p>
        </w:tc>
        <w:tc>
          <w:tcPr>
            <w:tcW w:w="475" w:type="pct"/>
            <w:vAlign w:val="bottom"/>
          </w:tcPr>
          <w:p w:rsidR="00EF7EE1" w:rsidRPr="00A2370B" w:rsidRDefault="006164BD" w:rsidP="008E14E5">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75,7%</w:t>
            </w:r>
          </w:p>
        </w:tc>
        <w:tc>
          <w:tcPr>
            <w:tcW w:w="440" w:type="pct"/>
            <w:vAlign w:val="bottom"/>
          </w:tcPr>
          <w:p w:rsidR="00EF7EE1" w:rsidRPr="00A2370B" w:rsidRDefault="006164BD" w:rsidP="008E14E5">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57%</w:t>
            </w:r>
          </w:p>
        </w:tc>
        <w:tc>
          <w:tcPr>
            <w:tcW w:w="440" w:type="pct"/>
            <w:vAlign w:val="bottom"/>
          </w:tcPr>
          <w:p w:rsidR="00EF7EE1" w:rsidRPr="00A2370B" w:rsidRDefault="006164BD" w:rsidP="008E14E5">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50,8%</w:t>
            </w:r>
          </w:p>
        </w:tc>
        <w:tc>
          <w:tcPr>
            <w:tcW w:w="466" w:type="pct"/>
            <w:vAlign w:val="bottom"/>
          </w:tcPr>
          <w:p w:rsidR="00EF7EE1" w:rsidRPr="00C73461" w:rsidRDefault="008E14E5" w:rsidP="008E14E5">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41,3%</w:t>
            </w:r>
          </w:p>
        </w:tc>
        <w:tc>
          <w:tcPr>
            <w:tcW w:w="616" w:type="pct"/>
            <w:vAlign w:val="bottom"/>
          </w:tcPr>
          <w:p w:rsidR="00EF7EE1" w:rsidRPr="00A2370B" w:rsidRDefault="006164BD" w:rsidP="008E14E5">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44,3%</w:t>
            </w:r>
          </w:p>
        </w:tc>
      </w:tr>
    </w:tbl>
    <w:p w:rsidR="000A425B" w:rsidRDefault="000A425B" w:rsidP="00FF2CDF">
      <w:pPr>
        <w:spacing w:after="0" w:line="240" w:lineRule="auto"/>
        <w:jc w:val="center"/>
        <w:rPr>
          <w:rFonts w:ascii="Times New Roman" w:hAnsi="Times New Roman" w:cs="Times New Roman"/>
          <w:sz w:val="20"/>
          <w:szCs w:val="20"/>
        </w:rPr>
      </w:pPr>
    </w:p>
    <w:sectPr w:rsidR="000A425B" w:rsidSect="00FF2CDF">
      <w:footerReference w:type="default" r:id="rId12"/>
      <w:pgSz w:w="11906" w:h="16838"/>
      <w:pgMar w:top="113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330" w:rsidRDefault="00085330" w:rsidP="00EC284F">
      <w:pPr>
        <w:spacing w:after="0" w:line="240" w:lineRule="auto"/>
      </w:pPr>
      <w:r>
        <w:separator/>
      </w:r>
    </w:p>
  </w:endnote>
  <w:endnote w:type="continuationSeparator" w:id="0">
    <w:p w:rsidR="00085330" w:rsidRDefault="00085330" w:rsidP="00EC2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242253"/>
      <w:docPartObj>
        <w:docPartGallery w:val="Page Numbers (Bottom of Page)"/>
        <w:docPartUnique/>
      </w:docPartObj>
    </w:sdtPr>
    <w:sdtEndPr/>
    <w:sdtContent>
      <w:p w:rsidR="0091758D" w:rsidRDefault="0091758D">
        <w:pPr>
          <w:pStyle w:val="Pieddepage"/>
          <w:jc w:val="right"/>
        </w:pPr>
        <w:r>
          <w:fldChar w:fldCharType="begin"/>
        </w:r>
        <w:r>
          <w:instrText>PAGE   \* MERGEFORMAT</w:instrText>
        </w:r>
        <w:r>
          <w:fldChar w:fldCharType="separate"/>
        </w:r>
        <w:r w:rsidR="00A3627E">
          <w:rPr>
            <w:noProof/>
          </w:rPr>
          <w:t>2</w:t>
        </w:r>
        <w:r>
          <w:fldChar w:fldCharType="end"/>
        </w:r>
      </w:p>
    </w:sdtContent>
  </w:sdt>
  <w:p w:rsidR="0091758D" w:rsidRDefault="0091758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330" w:rsidRDefault="00085330" w:rsidP="00EC284F">
      <w:pPr>
        <w:spacing w:after="0" w:line="240" w:lineRule="auto"/>
      </w:pPr>
      <w:r>
        <w:separator/>
      </w:r>
    </w:p>
  </w:footnote>
  <w:footnote w:type="continuationSeparator" w:id="0">
    <w:p w:rsidR="00085330" w:rsidRDefault="00085330" w:rsidP="00EC284F">
      <w:pPr>
        <w:spacing w:after="0" w:line="240" w:lineRule="auto"/>
      </w:pPr>
      <w:r>
        <w:continuationSeparator/>
      </w:r>
    </w:p>
  </w:footnote>
  <w:footnote w:id="1">
    <w:p w:rsidR="003756F1" w:rsidRPr="006C0AC3" w:rsidRDefault="003756F1">
      <w:pPr>
        <w:pStyle w:val="Notedebasdepage"/>
        <w:rPr>
          <w:rFonts w:ascii="Times New Roman" w:hAnsi="Times New Roman" w:cs="Times New Roman"/>
        </w:rPr>
      </w:pPr>
      <w:r w:rsidRPr="006C0AC3">
        <w:rPr>
          <w:rStyle w:val="Appelnotedebasdep"/>
          <w:rFonts w:ascii="Times New Roman" w:hAnsi="Times New Roman" w:cs="Times New Roman"/>
        </w:rPr>
        <w:footnoteRef/>
      </w:r>
      <w:r w:rsidRPr="006C0AC3">
        <w:rPr>
          <w:rFonts w:ascii="Times New Roman" w:hAnsi="Times New Roman" w:cs="Times New Roman"/>
        </w:rPr>
        <w:t xml:space="preserve"> http://www.ictsd.org/bridges-news/eclairage-sur-les-n%C3%A9gociations/news/limpact-fiscal-de-l-ape-en-afrique-de-louest</w:t>
      </w:r>
    </w:p>
  </w:footnote>
  <w:footnote w:id="2">
    <w:p w:rsidR="003756F1" w:rsidRPr="006C0AC3" w:rsidRDefault="003756F1" w:rsidP="006C0AC3">
      <w:pPr>
        <w:spacing w:after="0" w:line="240" w:lineRule="auto"/>
        <w:rPr>
          <w:rFonts w:ascii="Times New Roman" w:eastAsia="Times New Roman" w:hAnsi="Times New Roman" w:cs="Times New Roman"/>
          <w:color w:val="000000"/>
          <w:sz w:val="20"/>
          <w:szCs w:val="20"/>
          <w:lang w:eastAsia="fr-FR"/>
        </w:rPr>
      </w:pPr>
      <w:r w:rsidRPr="006C0AC3">
        <w:rPr>
          <w:rStyle w:val="Appelnotedebasdep"/>
          <w:rFonts w:ascii="Times New Roman" w:hAnsi="Times New Roman" w:cs="Times New Roman"/>
          <w:sz w:val="20"/>
          <w:szCs w:val="20"/>
        </w:rPr>
        <w:footnoteRef/>
      </w:r>
      <w:r w:rsidRPr="006C0AC3">
        <w:rPr>
          <w:rFonts w:ascii="Times New Roman" w:hAnsi="Times New Roman" w:cs="Times New Roman"/>
          <w:sz w:val="20"/>
          <w:szCs w:val="20"/>
        </w:rPr>
        <w:t xml:space="preserve"> </w:t>
      </w:r>
      <w:r w:rsidRPr="006C0AC3">
        <w:rPr>
          <w:rFonts w:ascii="Times New Roman" w:eastAsia="Times New Roman" w:hAnsi="Times New Roman" w:cs="Times New Roman"/>
          <w:color w:val="000000"/>
          <w:sz w:val="20"/>
          <w:szCs w:val="20"/>
          <w:lang w:eastAsia="fr-FR"/>
        </w:rPr>
        <w:t>http://data.worldbank.org/data-catalog/africa-development-indicators</w:t>
      </w:r>
    </w:p>
    <w:p w:rsidR="003756F1" w:rsidRDefault="003756F1">
      <w:pPr>
        <w:pStyle w:val="Notedebasdepage"/>
      </w:pPr>
    </w:p>
  </w:footnote>
  <w:footnote w:id="3">
    <w:p w:rsidR="003756F1" w:rsidRDefault="003756F1" w:rsidP="00EC284F">
      <w:pPr>
        <w:spacing w:after="0" w:line="240" w:lineRule="auto"/>
      </w:pPr>
      <w:r>
        <w:rPr>
          <w:rStyle w:val="Appelnotedebasdep"/>
        </w:rPr>
        <w:footnoteRef/>
      </w:r>
      <w:r>
        <w:t xml:space="preserve"> </w:t>
      </w:r>
      <w:r w:rsidRPr="002D0FCB">
        <w:rPr>
          <w:rFonts w:ascii="Times New Roman" w:hAnsi="Times New Roman" w:cs="Times New Roman"/>
          <w:sz w:val="20"/>
          <w:szCs w:val="20"/>
        </w:rPr>
        <w:t>http://www.ictsd.org/bridges-news/eclairage-sur-les-n%C3%A9gociations/news/sattaquer-aux-d%C3%A9fis-budg%C3%A9taires-pos%C3%A9s-par-les-ape</w:t>
      </w:r>
    </w:p>
  </w:footnote>
  <w:footnote w:id="4">
    <w:p w:rsidR="00603E92" w:rsidRPr="00603E92" w:rsidRDefault="00603E92" w:rsidP="00603E92">
      <w:pPr>
        <w:pStyle w:val="Notedebasdepage"/>
        <w:jc w:val="both"/>
        <w:rPr>
          <w:rFonts w:ascii="Times New Roman" w:hAnsi="Times New Roman" w:cs="Times New Roman"/>
        </w:rPr>
      </w:pPr>
      <w:r w:rsidRPr="00603E92">
        <w:rPr>
          <w:rStyle w:val="Appelnotedebasdep"/>
          <w:rFonts w:ascii="Times New Roman" w:hAnsi="Times New Roman" w:cs="Times New Roman"/>
        </w:rPr>
        <w:footnoteRef/>
      </w:r>
      <w:r w:rsidRPr="00603E92">
        <w:rPr>
          <w:rFonts w:ascii="Times New Roman" w:hAnsi="Times New Roman" w:cs="Times New Roman"/>
        </w:rPr>
        <w:t xml:space="preserve"> L'</w:t>
      </w:r>
      <w:proofErr w:type="spellStart"/>
      <w:r w:rsidRPr="00603E92">
        <w:rPr>
          <w:rFonts w:ascii="Times New Roman" w:hAnsi="Times New Roman" w:cs="Times New Roman"/>
        </w:rPr>
        <w:t>African</w:t>
      </w:r>
      <w:proofErr w:type="spellEnd"/>
      <w:r w:rsidRPr="00603E92">
        <w:rPr>
          <w:rFonts w:ascii="Times New Roman" w:hAnsi="Times New Roman" w:cs="Times New Roman"/>
        </w:rPr>
        <w:t xml:space="preserve"> </w:t>
      </w:r>
      <w:proofErr w:type="spellStart"/>
      <w:r w:rsidRPr="00603E92">
        <w:rPr>
          <w:rFonts w:ascii="Times New Roman" w:hAnsi="Times New Roman" w:cs="Times New Roman"/>
        </w:rPr>
        <w:t>Growth</w:t>
      </w:r>
      <w:proofErr w:type="spellEnd"/>
      <w:r w:rsidRPr="00603E92">
        <w:rPr>
          <w:rFonts w:ascii="Times New Roman" w:hAnsi="Times New Roman" w:cs="Times New Roman"/>
        </w:rPr>
        <w:t xml:space="preserve"> and </w:t>
      </w:r>
      <w:proofErr w:type="spellStart"/>
      <w:r w:rsidRPr="00603E92">
        <w:rPr>
          <w:rFonts w:ascii="Times New Roman" w:hAnsi="Times New Roman" w:cs="Times New Roman"/>
        </w:rPr>
        <w:t>Opportunity</w:t>
      </w:r>
      <w:proofErr w:type="spellEnd"/>
      <w:r w:rsidRPr="00603E92">
        <w:rPr>
          <w:rFonts w:ascii="Times New Roman" w:hAnsi="Times New Roman" w:cs="Times New Roman"/>
        </w:rPr>
        <w:t xml:space="preserve"> </w:t>
      </w:r>
      <w:proofErr w:type="spellStart"/>
      <w:r w:rsidRPr="00603E92">
        <w:rPr>
          <w:rFonts w:ascii="Times New Roman" w:hAnsi="Times New Roman" w:cs="Times New Roman"/>
        </w:rPr>
        <w:t>Act</w:t>
      </w:r>
      <w:proofErr w:type="spellEnd"/>
      <w:r w:rsidRPr="00603E92">
        <w:rPr>
          <w:rFonts w:ascii="Times New Roman" w:hAnsi="Times New Roman" w:cs="Times New Roman"/>
        </w:rPr>
        <w:t xml:space="preserve"> est un accord commercial préférentiel qui facilite les exportations </w:t>
      </w:r>
      <w:r>
        <w:rPr>
          <w:rFonts w:ascii="Times New Roman" w:hAnsi="Times New Roman" w:cs="Times New Roman"/>
        </w:rPr>
        <w:t xml:space="preserve">des pays d'Afrique subsaharienne </w:t>
      </w:r>
      <w:r w:rsidRPr="00603E92">
        <w:rPr>
          <w:rFonts w:ascii="Times New Roman" w:hAnsi="Times New Roman" w:cs="Times New Roman"/>
        </w:rPr>
        <w:t>vers les Etats-Unis</w:t>
      </w:r>
      <w:r w:rsidR="00D64DA1">
        <w:rPr>
          <w:rFonts w:ascii="Times New Roman" w:hAnsi="Times New Roman" w:cs="Times New Roman"/>
        </w:rPr>
        <w:t xml:space="preserve"> depuis 2000</w:t>
      </w:r>
      <w:r w:rsidRPr="00603E92">
        <w:rPr>
          <w:rFonts w:ascii="Times New Roman" w:hAnsi="Times New Roman" w:cs="Times New Roman"/>
        </w:rPr>
        <w:t>.</w:t>
      </w:r>
    </w:p>
  </w:footnote>
  <w:footnote w:id="5">
    <w:p w:rsidR="008D2E49" w:rsidRDefault="008D2E49" w:rsidP="008D2E49">
      <w:pPr>
        <w:spacing w:after="0" w:line="240" w:lineRule="auto"/>
      </w:pPr>
      <w:r w:rsidRPr="008D2E49">
        <w:rPr>
          <w:rStyle w:val="Appelnotedebasdep"/>
          <w:rFonts w:ascii="Times New Roman" w:hAnsi="Times New Roman" w:cs="Times New Roman"/>
          <w:sz w:val="20"/>
          <w:szCs w:val="20"/>
        </w:rPr>
        <w:footnoteRef/>
      </w:r>
      <w:r w:rsidRPr="008D2E49">
        <w:rPr>
          <w:rFonts w:ascii="Times New Roman" w:hAnsi="Times New Roman" w:cs="Times New Roman"/>
          <w:sz w:val="20"/>
          <w:szCs w:val="20"/>
        </w:rPr>
        <w:t xml:space="preserve"> </w:t>
      </w:r>
      <w:r w:rsidRPr="008D2E49">
        <w:rPr>
          <w:rFonts w:ascii="Times New Roman" w:eastAsia="Times New Roman" w:hAnsi="Times New Roman" w:cs="Times New Roman"/>
          <w:color w:val="000000"/>
          <w:sz w:val="20"/>
          <w:szCs w:val="20"/>
          <w:lang w:eastAsia="fr-FR"/>
        </w:rPr>
        <w:t>http://pubapps2.usitc.gov/africa/trade_balance.jsp</w:t>
      </w:r>
    </w:p>
  </w:footnote>
  <w:footnote w:id="6">
    <w:p w:rsidR="00D30D6D" w:rsidRPr="00D30D6D" w:rsidRDefault="00D30D6D">
      <w:pPr>
        <w:pStyle w:val="Notedebasdepage"/>
        <w:rPr>
          <w:rFonts w:ascii="Times New Roman" w:hAnsi="Times New Roman" w:cs="Times New Roman"/>
        </w:rPr>
      </w:pPr>
      <w:r w:rsidRPr="00D30D6D">
        <w:rPr>
          <w:rStyle w:val="Appelnotedebasdep"/>
          <w:rFonts w:ascii="Times New Roman" w:hAnsi="Times New Roman" w:cs="Times New Roman"/>
        </w:rPr>
        <w:footnoteRef/>
      </w:r>
      <w:r w:rsidRPr="00D30D6D">
        <w:rPr>
          <w:rFonts w:ascii="Times New Roman" w:hAnsi="Times New Roman" w:cs="Times New Roman"/>
        </w:rPr>
        <w:t xml:space="preserve"> http://agritrade.cta.int/fr/content/view/full/2036</w:t>
      </w:r>
    </w:p>
  </w:footnote>
  <w:footnote w:id="7">
    <w:p w:rsidR="00A65671" w:rsidRPr="00A65671" w:rsidRDefault="00A65671">
      <w:pPr>
        <w:pStyle w:val="Notedebasdepage"/>
        <w:rPr>
          <w:rFonts w:ascii="Times New Roman" w:hAnsi="Times New Roman" w:cs="Times New Roman"/>
        </w:rPr>
      </w:pPr>
      <w:r w:rsidRPr="00A65671">
        <w:rPr>
          <w:rStyle w:val="Appelnotedebasdep"/>
          <w:rFonts w:ascii="Times New Roman" w:hAnsi="Times New Roman" w:cs="Times New Roman"/>
        </w:rPr>
        <w:footnoteRef/>
      </w:r>
      <w:r w:rsidRPr="00A65671">
        <w:rPr>
          <w:rFonts w:ascii="Times New Roman" w:hAnsi="Times New Roman" w:cs="Times New Roman"/>
        </w:rPr>
        <w:t xml:space="preserve"> </w:t>
      </w:r>
      <w:r w:rsidRPr="00A65671">
        <w:rPr>
          <w:rFonts w:ascii="Times New Roman" w:hAnsi="Times New Roman" w:cs="Times New Roman"/>
          <w:i/>
        </w:rPr>
        <w:t>Pourquoi la CEDEAO ne doit pas signer l'APE</w:t>
      </w:r>
      <w:r w:rsidRPr="00A65671">
        <w:rPr>
          <w:rFonts w:ascii="Times New Roman" w:hAnsi="Times New Roman" w:cs="Times New Roman"/>
        </w:rPr>
        <w:t xml:space="preserve">, Solidarité, 12 juillet 2014, </w:t>
      </w:r>
      <w:r w:rsidR="00C20B7D" w:rsidRPr="00C20B7D">
        <w:rPr>
          <w:rFonts w:ascii="Times New Roman" w:hAnsi="Times New Roman" w:cs="Times New Roman"/>
        </w:rPr>
        <w:t>http://www.solidarite.asso.fr/Articles-de-2014,684</w:t>
      </w:r>
    </w:p>
  </w:footnote>
  <w:footnote w:id="8">
    <w:p w:rsidR="00123338" w:rsidRPr="005668C8" w:rsidRDefault="00123338" w:rsidP="00123338">
      <w:pPr>
        <w:autoSpaceDE w:val="0"/>
        <w:autoSpaceDN w:val="0"/>
        <w:adjustRightInd w:val="0"/>
        <w:spacing w:after="0" w:line="240" w:lineRule="auto"/>
        <w:jc w:val="both"/>
        <w:rPr>
          <w:rFonts w:ascii="Times New Roman" w:hAnsi="Times New Roman" w:cs="Times New Roman"/>
          <w:bCs/>
          <w:sz w:val="20"/>
          <w:szCs w:val="20"/>
        </w:rPr>
      </w:pPr>
      <w:r w:rsidRPr="005668C8">
        <w:rPr>
          <w:rStyle w:val="Appelnotedebasdep"/>
          <w:rFonts w:ascii="Times New Roman" w:hAnsi="Times New Roman" w:cs="Times New Roman"/>
          <w:sz w:val="20"/>
          <w:szCs w:val="20"/>
        </w:rPr>
        <w:footnoteRef/>
      </w:r>
      <w:r w:rsidRPr="005668C8">
        <w:rPr>
          <w:rFonts w:ascii="Times New Roman" w:hAnsi="Times New Roman" w:cs="Times New Roman"/>
          <w:sz w:val="20"/>
          <w:szCs w:val="20"/>
        </w:rPr>
        <w:t xml:space="preserve"> J. Berthelot, </w:t>
      </w:r>
      <w:r w:rsidRPr="005668C8">
        <w:rPr>
          <w:rFonts w:ascii="Times New Roman" w:hAnsi="Times New Roman" w:cs="Times New Roman"/>
          <w:bCs/>
          <w:i/>
          <w:sz w:val="20"/>
          <w:szCs w:val="20"/>
        </w:rPr>
        <w:t>Les engagements de Maputo et les défis auxquels la CEDEAO est confrontée à moyen et long terme</w:t>
      </w:r>
      <w:r w:rsidRPr="005668C8">
        <w:rPr>
          <w:rFonts w:ascii="Times New Roman" w:hAnsi="Times New Roman" w:cs="Times New Roman"/>
          <w:bCs/>
          <w:sz w:val="20"/>
          <w:szCs w:val="20"/>
        </w:rPr>
        <w:t xml:space="preserve">, ROPPA, Monrovia, 11-14 septembre 2013, </w:t>
      </w:r>
      <w:r w:rsidRPr="005668C8">
        <w:rPr>
          <w:rFonts w:ascii="Times New Roman" w:hAnsi="Times New Roman" w:cs="Times New Roman"/>
          <w:bCs/>
          <w:sz w:val="20"/>
          <w:szCs w:val="20"/>
        </w:rPr>
        <w:tab/>
      </w:r>
      <w:r w:rsidR="005668C8" w:rsidRPr="005668C8">
        <w:rPr>
          <w:rFonts w:ascii="Times New Roman" w:hAnsi="Times New Roman" w:cs="Times New Roman"/>
          <w:bCs/>
          <w:sz w:val="20"/>
          <w:szCs w:val="20"/>
        </w:rPr>
        <w:t>http://www.solidarite.asso.fr/Articles-de-2013?debut_documents_joints=10#pagination_documents_joints</w:t>
      </w:r>
    </w:p>
    <w:p w:rsidR="00123338" w:rsidRDefault="00E26E15">
      <w:pPr>
        <w:pStyle w:val="Notedebasdepage"/>
      </w:pPr>
      <w:r>
        <w:tab/>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90D"/>
    <w:rsid w:val="0007676D"/>
    <w:rsid w:val="00085330"/>
    <w:rsid w:val="00092DB5"/>
    <w:rsid w:val="000A425B"/>
    <w:rsid w:val="000E619F"/>
    <w:rsid w:val="001115BC"/>
    <w:rsid w:val="00123338"/>
    <w:rsid w:val="001C01E3"/>
    <w:rsid w:val="002263AE"/>
    <w:rsid w:val="0023562C"/>
    <w:rsid w:val="0030186E"/>
    <w:rsid w:val="00351091"/>
    <w:rsid w:val="003756F1"/>
    <w:rsid w:val="003C7CB9"/>
    <w:rsid w:val="0042656E"/>
    <w:rsid w:val="00435001"/>
    <w:rsid w:val="00442600"/>
    <w:rsid w:val="004D075A"/>
    <w:rsid w:val="00535C84"/>
    <w:rsid w:val="005421CA"/>
    <w:rsid w:val="005668C8"/>
    <w:rsid w:val="00586A30"/>
    <w:rsid w:val="005C0EC1"/>
    <w:rsid w:val="00603E92"/>
    <w:rsid w:val="00605C14"/>
    <w:rsid w:val="006164BD"/>
    <w:rsid w:val="00644826"/>
    <w:rsid w:val="00647E59"/>
    <w:rsid w:val="006733D1"/>
    <w:rsid w:val="006849E7"/>
    <w:rsid w:val="006B0E59"/>
    <w:rsid w:val="006B1123"/>
    <w:rsid w:val="006C0AC3"/>
    <w:rsid w:val="006D2290"/>
    <w:rsid w:val="007056D4"/>
    <w:rsid w:val="00761070"/>
    <w:rsid w:val="007670D2"/>
    <w:rsid w:val="007A26C6"/>
    <w:rsid w:val="007A48D3"/>
    <w:rsid w:val="0085013C"/>
    <w:rsid w:val="00852767"/>
    <w:rsid w:val="00854F22"/>
    <w:rsid w:val="00875B44"/>
    <w:rsid w:val="0088634C"/>
    <w:rsid w:val="008D2E49"/>
    <w:rsid w:val="008E14E5"/>
    <w:rsid w:val="0091758D"/>
    <w:rsid w:val="00955B6B"/>
    <w:rsid w:val="009B5EF5"/>
    <w:rsid w:val="009E66A9"/>
    <w:rsid w:val="00A2370B"/>
    <w:rsid w:val="00A23F3D"/>
    <w:rsid w:val="00A3627E"/>
    <w:rsid w:val="00A375FB"/>
    <w:rsid w:val="00A51506"/>
    <w:rsid w:val="00A65671"/>
    <w:rsid w:val="00AA021C"/>
    <w:rsid w:val="00B8490D"/>
    <w:rsid w:val="00BA3AB2"/>
    <w:rsid w:val="00BD3597"/>
    <w:rsid w:val="00BD5A36"/>
    <w:rsid w:val="00C20B7D"/>
    <w:rsid w:val="00C45A65"/>
    <w:rsid w:val="00CC0A73"/>
    <w:rsid w:val="00D03E44"/>
    <w:rsid w:val="00D2644C"/>
    <w:rsid w:val="00D30D6D"/>
    <w:rsid w:val="00D64DA1"/>
    <w:rsid w:val="00DA656E"/>
    <w:rsid w:val="00DF272A"/>
    <w:rsid w:val="00E26E15"/>
    <w:rsid w:val="00EC284F"/>
    <w:rsid w:val="00EF7EE1"/>
    <w:rsid w:val="00F1208E"/>
    <w:rsid w:val="00F13B82"/>
    <w:rsid w:val="00F90DA2"/>
    <w:rsid w:val="00FD18E5"/>
    <w:rsid w:val="00FF2C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90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84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8490D"/>
    <w:rPr>
      <w:color w:val="0000FF" w:themeColor="hyperlink"/>
      <w:u w:val="single"/>
    </w:rPr>
  </w:style>
  <w:style w:type="paragraph" w:styleId="Notedebasdepage">
    <w:name w:val="footnote text"/>
    <w:aliases w:val="Footnote Text Char,Footnote Text Char1,Footnote Text Char Char3 Char,Footnote Text Char2 Char1 Char Char,Footnote Text Char Char Char1 Char Char,Footnote Text Char1 Char1 Char Char Char,Footnote Text Char2 Car Car Car, Car,fn,Car"/>
    <w:basedOn w:val="Normal"/>
    <w:link w:val="NotedebasdepageCar"/>
    <w:unhideWhenUsed/>
    <w:rsid w:val="00EC284F"/>
    <w:pPr>
      <w:spacing w:after="0" w:line="240" w:lineRule="auto"/>
    </w:pPr>
    <w:rPr>
      <w:sz w:val="20"/>
      <w:szCs w:val="20"/>
    </w:rPr>
  </w:style>
  <w:style w:type="character" w:customStyle="1" w:styleId="NotedebasdepageCar">
    <w:name w:val="Note de bas de page Car"/>
    <w:aliases w:val="Footnote Text Char Car,Footnote Text Char1 Car,Footnote Text Char Char3 Char Car,Footnote Text Char2 Char1 Char Char Car,Footnote Text Char Char Char1 Char Char Car,Footnote Text Char1 Char1 Char Char Char Car, Car Car,fn Car"/>
    <w:basedOn w:val="Policepardfaut"/>
    <w:link w:val="Notedebasdepage"/>
    <w:rsid w:val="00EC284F"/>
    <w:rPr>
      <w:sz w:val="20"/>
      <w:szCs w:val="20"/>
    </w:rPr>
  </w:style>
  <w:style w:type="character" w:styleId="Appelnotedebasdep">
    <w:name w:val="footnote reference"/>
    <w:aliases w:val="Ref,de nota al pie,Footnote Reference"/>
    <w:basedOn w:val="Policepardfaut"/>
    <w:unhideWhenUsed/>
    <w:rsid w:val="00EC284F"/>
    <w:rPr>
      <w:vertAlign w:val="superscript"/>
    </w:rPr>
  </w:style>
  <w:style w:type="paragraph" w:styleId="Textedebulles">
    <w:name w:val="Balloon Text"/>
    <w:basedOn w:val="Normal"/>
    <w:link w:val="TextedebullesCar"/>
    <w:uiPriority w:val="99"/>
    <w:semiHidden/>
    <w:unhideWhenUsed/>
    <w:rsid w:val="003510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1091"/>
    <w:rPr>
      <w:rFonts w:ascii="Tahoma" w:hAnsi="Tahoma" w:cs="Tahoma"/>
      <w:sz w:val="16"/>
      <w:szCs w:val="16"/>
    </w:rPr>
  </w:style>
  <w:style w:type="paragraph" w:styleId="En-tte">
    <w:name w:val="header"/>
    <w:basedOn w:val="Normal"/>
    <w:link w:val="En-tteCar"/>
    <w:uiPriority w:val="99"/>
    <w:unhideWhenUsed/>
    <w:rsid w:val="0091758D"/>
    <w:pPr>
      <w:tabs>
        <w:tab w:val="center" w:pos="4536"/>
        <w:tab w:val="right" w:pos="9072"/>
      </w:tabs>
      <w:spacing w:after="0" w:line="240" w:lineRule="auto"/>
    </w:pPr>
  </w:style>
  <w:style w:type="character" w:customStyle="1" w:styleId="En-tteCar">
    <w:name w:val="En-tête Car"/>
    <w:basedOn w:val="Policepardfaut"/>
    <w:link w:val="En-tte"/>
    <w:uiPriority w:val="99"/>
    <w:rsid w:val="0091758D"/>
  </w:style>
  <w:style w:type="paragraph" w:styleId="Pieddepage">
    <w:name w:val="footer"/>
    <w:basedOn w:val="Normal"/>
    <w:link w:val="PieddepageCar"/>
    <w:uiPriority w:val="99"/>
    <w:unhideWhenUsed/>
    <w:rsid w:val="009175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758D"/>
  </w:style>
  <w:style w:type="character" w:customStyle="1" w:styleId="hps">
    <w:name w:val="hps"/>
    <w:basedOn w:val="Policepardfaut"/>
    <w:rsid w:val="00A656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90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84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8490D"/>
    <w:rPr>
      <w:color w:val="0000FF" w:themeColor="hyperlink"/>
      <w:u w:val="single"/>
    </w:rPr>
  </w:style>
  <w:style w:type="paragraph" w:styleId="Notedebasdepage">
    <w:name w:val="footnote text"/>
    <w:aliases w:val="Footnote Text Char,Footnote Text Char1,Footnote Text Char Char3 Char,Footnote Text Char2 Char1 Char Char,Footnote Text Char Char Char1 Char Char,Footnote Text Char1 Char1 Char Char Char,Footnote Text Char2 Car Car Car, Car,fn,Car"/>
    <w:basedOn w:val="Normal"/>
    <w:link w:val="NotedebasdepageCar"/>
    <w:unhideWhenUsed/>
    <w:rsid w:val="00EC284F"/>
    <w:pPr>
      <w:spacing w:after="0" w:line="240" w:lineRule="auto"/>
    </w:pPr>
    <w:rPr>
      <w:sz w:val="20"/>
      <w:szCs w:val="20"/>
    </w:rPr>
  </w:style>
  <w:style w:type="character" w:customStyle="1" w:styleId="NotedebasdepageCar">
    <w:name w:val="Note de bas de page Car"/>
    <w:aliases w:val="Footnote Text Char Car,Footnote Text Char1 Car,Footnote Text Char Char3 Char Car,Footnote Text Char2 Char1 Char Char Car,Footnote Text Char Char Char1 Char Char Car,Footnote Text Char1 Char1 Char Char Char Car, Car Car,fn Car"/>
    <w:basedOn w:val="Policepardfaut"/>
    <w:link w:val="Notedebasdepage"/>
    <w:rsid w:val="00EC284F"/>
    <w:rPr>
      <w:sz w:val="20"/>
      <w:szCs w:val="20"/>
    </w:rPr>
  </w:style>
  <w:style w:type="character" w:styleId="Appelnotedebasdep">
    <w:name w:val="footnote reference"/>
    <w:aliases w:val="Ref,de nota al pie,Footnote Reference"/>
    <w:basedOn w:val="Policepardfaut"/>
    <w:unhideWhenUsed/>
    <w:rsid w:val="00EC284F"/>
    <w:rPr>
      <w:vertAlign w:val="superscript"/>
    </w:rPr>
  </w:style>
  <w:style w:type="paragraph" w:styleId="Textedebulles">
    <w:name w:val="Balloon Text"/>
    <w:basedOn w:val="Normal"/>
    <w:link w:val="TextedebullesCar"/>
    <w:uiPriority w:val="99"/>
    <w:semiHidden/>
    <w:unhideWhenUsed/>
    <w:rsid w:val="003510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1091"/>
    <w:rPr>
      <w:rFonts w:ascii="Tahoma" w:hAnsi="Tahoma" w:cs="Tahoma"/>
      <w:sz w:val="16"/>
      <w:szCs w:val="16"/>
    </w:rPr>
  </w:style>
  <w:style w:type="paragraph" w:styleId="En-tte">
    <w:name w:val="header"/>
    <w:basedOn w:val="Normal"/>
    <w:link w:val="En-tteCar"/>
    <w:uiPriority w:val="99"/>
    <w:unhideWhenUsed/>
    <w:rsid w:val="0091758D"/>
    <w:pPr>
      <w:tabs>
        <w:tab w:val="center" w:pos="4536"/>
        <w:tab w:val="right" w:pos="9072"/>
      </w:tabs>
      <w:spacing w:after="0" w:line="240" w:lineRule="auto"/>
    </w:pPr>
  </w:style>
  <w:style w:type="character" w:customStyle="1" w:styleId="En-tteCar">
    <w:name w:val="En-tête Car"/>
    <w:basedOn w:val="Policepardfaut"/>
    <w:link w:val="En-tte"/>
    <w:uiPriority w:val="99"/>
    <w:rsid w:val="0091758D"/>
  </w:style>
  <w:style w:type="paragraph" w:styleId="Pieddepage">
    <w:name w:val="footer"/>
    <w:basedOn w:val="Normal"/>
    <w:link w:val="PieddepageCar"/>
    <w:uiPriority w:val="99"/>
    <w:unhideWhenUsed/>
    <w:rsid w:val="009175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758D"/>
  </w:style>
  <w:style w:type="character" w:customStyle="1" w:styleId="hps">
    <w:name w:val="hps"/>
    <w:basedOn w:val="Policepardfaut"/>
    <w:rsid w:val="00A65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858934">
      <w:bodyDiv w:val="1"/>
      <w:marLeft w:val="0"/>
      <w:marRight w:val="0"/>
      <w:marTop w:val="0"/>
      <w:marBottom w:val="0"/>
      <w:divBdr>
        <w:top w:val="none" w:sz="0" w:space="0" w:color="auto"/>
        <w:left w:val="none" w:sz="0" w:space="0" w:color="auto"/>
        <w:bottom w:val="none" w:sz="0" w:space="0" w:color="auto"/>
        <w:right w:val="none" w:sz="0" w:space="0" w:color="auto"/>
      </w:divBdr>
    </w:div>
    <w:div w:id="760950757">
      <w:bodyDiv w:val="1"/>
      <w:marLeft w:val="0"/>
      <w:marRight w:val="0"/>
      <w:marTop w:val="0"/>
      <w:marBottom w:val="0"/>
      <w:divBdr>
        <w:top w:val="none" w:sz="0" w:space="0" w:color="auto"/>
        <w:left w:val="none" w:sz="0" w:space="0" w:color="auto"/>
        <w:bottom w:val="none" w:sz="0" w:space="0" w:color="auto"/>
        <w:right w:val="none" w:sz="0" w:space="0" w:color="auto"/>
      </w:divBdr>
    </w:div>
    <w:div w:id="975333549">
      <w:bodyDiv w:val="1"/>
      <w:marLeft w:val="0"/>
      <w:marRight w:val="0"/>
      <w:marTop w:val="0"/>
      <w:marBottom w:val="0"/>
      <w:divBdr>
        <w:top w:val="none" w:sz="0" w:space="0" w:color="auto"/>
        <w:left w:val="none" w:sz="0" w:space="0" w:color="auto"/>
        <w:bottom w:val="none" w:sz="0" w:space="0" w:color="auto"/>
        <w:right w:val="none" w:sz="0" w:space="0" w:color="auto"/>
      </w:divBdr>
    </w:div>
    <w:div w:id="142248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web.usitc.gov/scripts/cy_m3_run.asp" TargetMode="External"/><Relationship Id="rId5" Type="http://schemas.openxmlformats.org/officeDocument/2006/relationships/webSettings" Target="webSettings.xml"/><Relationship Id="rId10" Type="http://schemas.openxmlformats.org/officeDocument/2006/relationships/hyperlink" Target="http://unctadstat.unctad.org/wds/TableViewer/tableView.aspx" TargetMode="External"/><Relationship Id="rId4" Type="http://schemas.openxmlformats.org/officeDocument/2006/relationships/settings" Target="settings.xml"/><Relationship Id="rId9" Type="http://schemas.openxmlformats.org/officeDocument/2006/relationships/hyperlink" Target="mailto:jacques.berthelot4@wanadoo.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A9400-B57E-4812-BDD8-E21C6D117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1657</Words>
  <Characters>9114</Characters>
  <Application>Microsoft Office Word</Application>
  <DocSecurity>4</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Berthelot</dc:creator>
  <cp:lastModifiedBy>Alexandre VAN ENST</cp:lastModifiedBy>
  <cp:revision>2</cp:revision>
  <cp:lastPrinted>2014-07-21T15:10:00Z</cp:lastPrinted>
  <dcterms:created xsi:type="dcterms:W3CDTF">2014-07-21T16:50:00Z</dcterms:created>
  <dcterms:modified xsi:type="dcterms:W3CDTF">2014-07-21T16:50:00Z</dcterms:modified>
</cp:coreProperties>
</file>