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4E" w:rsidRDefault="00B12E4E" w:rsidP="00B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3931524" wp14:editId="6C9F0B99">
            <wp:extent cx="779172" cy="590946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9" cy="5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4E" w:rsidRDefault="00B12E4E" w:rsidP="00B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fool's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bargain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West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African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bananas'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producers</w:t>
      </w:r>
      <w:proofErr w:type="spellEnd"/>
    </w:p>
    <w:p w:rsidR="00B12E4E" w:rsidRPr="004733D6" w:rsidRDefault="00B12E4E" w:rsidP="00B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who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demanded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West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-EU EPA</w:t>
      </w:r>
    </w:p>
    <w:p w:rsidR="00B12E4E" w:rsidRPr="00516797" w:rsidRDefault="00B12E4E" w:rsidP="00B12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97">
        <w:rPr>
          <w:rFonts w:ascii="Times New Roman" w:hAnsi="Times New Roman" w:cs="Times New Roman"/>
        </w:rPr>
        <w:t>Jacques Berthelot (</w:t>
      </w:r>
      <w:hyperlink r:id="rId9" w:history="1">
        <w:r w:rsidRPr="00516797">
          <w:rPr>
            <w:rStyle w:val="Lienhypertexte"/>
            <w:rFonts w:ascii="Times New Roman" w:hAnsi="Times New Roman" w:cs="Times New Roman"/>
            <w:color w:val="000000" w:themeColor="text1"/>
          </w:rPr>
          <w:t>jacques.berthelot4@wanadoo.fr</w:t>
        </w:r>
      </w:hyperlink>
      <w:r w:rsidRPr="00516797">
        <w:rPr>
          <w:rFonts w:ascii="Times New Roman" w:hAnsi="Times New Roman" w:cs="Times New Roman"/>
          <w:color w:val="000000" w:themeColor="text1"/>
        </w:rPr>
        <w:t>)</w:t>
      </w:r>
      <w:r w:rsidRPr="00516797">
        <w:rPr>
          <w:rFonts w:ascii="Times New Roman" w:hAnsi="Times New Roman" w:cs="Times New Roman"/>
        </w:rPr>
        <w:t xml:space="preserve">, </w:t>
      </w:r>
      <w:r w:rsidR="008C0C4B">
        <w:rPr>
          <w:rFonts w:ascii="Times New Roman" w:hAnsi="Times New Roman" w:cs="Times New Roman"/>
        </w:rPr>
        <w:t xml:space="preserve">July </w:t>
      </w:r>
      <w:r w:rsidRPr="00516797">
        <w:rPr>
          <w:rFonts w:ascii="Times New Roman" w:hAnsi="Times New Roman" w:cs="Times New Roman"/>
        </w:rPr>
        <w:t>24</w:t>
      </w:r>
      <w:r w:rsidR="008C0C4B">
        <w:rPr>
          <w:rFonts w:ascii="Times New Roman" w:hAnsi="Times New Roman" w:cs="Times New Roman"/>
        </w:rPr>
        <w:t>,</w:t>
      </w:r>
      <w:r w:rsidR="00454377">
        <w:rPr>
          <w:rFonts w:ascii="Times New Roman" w:hAnsi="Times New Roman" w:cs="Times New Roman"/>
        </w:rPr>
        <w:tab/>
      </w:r>
      <w:bookmarkStart w:id="0" w:name="_GoBack"/>
      <w:bookmarkEnd w:id="0"/>
      <w:r w:rsidRPr="00516797">
        <w:rPr>
          <w:rFonts w:ascii="Times New Roman" w:hAnsi="Times New Roman" w:cs="Times New Roman"/>
        </w:rPr>
        <w:t xml:space="preserve"> 2014</w:t>
      </w:r>
    </w:p>
    <w:p w:rsidR="008C0C4B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We know that the main reason for the acceptance </w:t>
      </w:r>
      <w:r w:rsidR="00B12E4E" w:rsidRPr="00516797">
        <w:rPr>
          <w:rFonts w:ascii="Times New Roman" w:eastAsia="Times New Roman" w:hAnsi="Times New Roman" w:cs="Times New Roman"/>
          <w:lang w:val="en" w:eastAsia="fr-FR"/>
        </w:rPr>
        <w:t>by the West Africa's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Heads of State to sign the regional EPA with the EU on July 10, 2014 in Accra comes from the pressures of </w:t>
      </w:r>
      <w:r w:rsidR="00B12E4E" w:rsidRPr="00516797">
        <w:rPr>
          <w:rFonts w:ascii="Times New Roman" w:eastAsia="Times New Roman" w:hAnsi="Times New Roman" w:cs="Times New Roman"/>
          <w:lang w:val="en" w:eastAsia="fr-FR"/>
        </w:rPr>
        <w:t>Ivory Coast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, and </w:t>
      </w:r>
      <w:r w:rsidR="008C0C4B">
        <w:rPr>
          <w:rFonts w:ascii="Times New Roman" w:eastAsia="Times New Roman" w:hAnsi="Times New Roman" w:cs="Times New Roman"/>
          <w:lang w:val="en" w:eastAsia="fr-FR"/>
        </w:rPr>
        <w:t>secondarily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of Ghana, who risked losing duty free access to the European market mainly for their exports of bananas,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of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respectively 252,639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and 42,840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in 2013. </w:t>
      </w:r>
    </w:p>
    <w:p w:rsidR="00B12E4E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But the signature's ink had barely dried that the EU signed on July 17 a free-trade agreement with Ecuador, the world's largest banana exporter, with 5.8 million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in 2011. This agreement will reduce tariffs on its exports to the EU of € 132 per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currently to € 117, the level obtained by Latin American countries in early 2012 after the conclusion of a free trade agreement with the EU: Colombia, Peru, Costa Rica, El Salvador, Honduras, Guatemala, Nicaragua and Panama. Despite their additional cost to export to the EU, Ecuador remained the largest exporter to the EU, with 1,361,000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</w:t>
      </w:r>
      <w:r w:rsidR="008C0C4B">
        <w:rPr>
          <w:rFonts w:ascii="Times New Roman" w:eastAsia="Times New Roman" w:hAnsi="Times New Roman" w:cs="Times New Roman"/>
          <w:lang w:val="en" w:eastAsia="fr-FR"/>
        </w:rPr>
        <w:t>ne</w:t>
      </w:r>
      <w:r w:rsidRPr="00516797">
        <w:rPr>
          <w:rFonts w:ascii="Times New Roman" w:eastAsia="Times New Roman" w:hAnsi="Times New Roman" w:cs="Times New Roman"/>
          <w:lang w:val="en" w:eastAsia="fr-FR"/>
        </w:rPr>
        <w:t>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in 2013, </w:t>
      </w:r>
      <w:r w:rsidR="00B12E4E" w:rsidRPr="00516797">
        <w:rPr>
          <w:rFonts w:ascii="Times New Roman" w:eastAsia="Times New Roman" w:hAnsi="Times New Roman" w:cs="Times New Roman"/>
          <w:lang w:val="en" w:eastAsia="fr-FR"/>
        </w:rPr>
        <w:t xml:space="preserve">ahead of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Colombia with 1,199,000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</w:t>
      </w:r>
      <w:r w:rsidR="008C0C4B">
        <w:rPr>
          <w:rFonts w:ascii="Times New Roman" w:eastAsia="Times New Roman" w:hAnsi="Times New Roman" w:cs="Times New Roman"/>
          <w:lang w:val="en" w:eastAsia="fr-FR"/>
        </w:rPr>
        <w:t>ne</w:t>
      </w:r>
      <w:r w:rsidRPr="00516797">
        <w:rPr>
          <w:rFonts w:ascii="Times New Roman" w:eastAsia="Times New Roman" w:hAnsi="Times New Roman" w:cs="Times New Roman"/>
          <w:lang w:val="en" w:eastAsia="fr-FR"/>
        </w:rPr>
        <w:t>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. Ecuador will also benefit from the gradual reduction of customs duties for these "dollar bananas", at 75 € per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by 2020.</w:t>
      </w:r>
    </w:p>
    <w:p w:rsidR="00CF5C06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That is why Eduardo Ledesma, president of the </w:t>
      </w:r>
      <w:r w:rsidR="008C0C4B">
        <w:rPr>
          <w:rFonts w:ascii="Times New Roman" w:eastAsia="Times New Roman" w:hAnsi="Times New Roman" w:cs="Times New Roman"/>
          <w:lang w:val="en" w:eastAsia="fr-FR"/>
        </w:rPr>
        <w:t>A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ssociation of </w:t>
      </w:r>
      <w:r w:rsidR="008C0C4B">
        <w:rPr>
          <w:rFonts w:ascii="Times New Roman" w:eastAsia="Times New Roman" w:hAnsi="Times New Roman" w:cs="Times New Roman"/>
          <w:lang w:val="en" w:eastAsia="fr-FR"/>
        </w:rPr>
        <w:t>B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anana </w:t>
      </w:r>
      <w:r w:rsidR="008C0C4B">
        <w:rPr>
          <w:rFonts w:ascii="Times New Roman" w:eastAsia="Times New Roman" w:hAnsi="Times New Roman" w:cs="Times New Roman"/>
          <w:lang w:val="en" w:eastAsia="fr-FR"/>
        </w:rPr>
        <w:t>P</w:t>
      </w:r>
      <w:r w:rsidRPr="00516797">
        <w:rPr>
          <w:rFonts w:ascii="Times New Roman" w:eastAsia="Times New Roman" w:hAnsi="Times New Roman" w:cs="Times New Roman"/>
          <w:lang w:val="en" w:eastAsia="fr-FR"/>
        </w:rPr>
        <w:t>roducers in Ecuador (AEBE) welcomes this "wonderful" and "terribly positive" agreement given the alignment of tariffs on those of Colombia and other non-ACP countries of Latin America</w:t>
      </w:r>
      <w:r w:rsidR="00B12E4E" w:rsidRPr="00516797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1"/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. </w:t>
      </w:r>
    </w:p>
    <w:p w:rsidR="00CF5C06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>According to a CTA</w:t>
      </w:r>
      <w:r w:rsidR="00B12E4E" w:rsidRPr="00516797">
        <w:rPr>
          <w:rStyle w:val="Appelnotedebasdep"/>
          <w:rFonts w:ascii="Times New Roman" w:eastAsia="Times New Roman" w:hAnsi="Times New Roman" w:cs="Times New Roman"/>
          <w:lang w:val="en-US" w:eastAsia="fr-FR"/>
        </w:rPr>
        <w:footnoteReference w:id="2"/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article in May 2014 "</w:t>
      </w:r>
      <w:r w:rsidRPr="00516797">
        <w:rPr>
          <w:rFonts w:ascii="Times New Roman" w:eastAsia="Times New Roman" w:hAnsi="Times New Roman" w:cs="Times New Roman"/>
          <w:i/>
          <w:lang w:val="en" w:eastAsia="fr-FR"/>
        </w:rPr>
        <w:t xml:space="preserve">The </w:t>
      </w:r>
      <w:proofErr w:type="spellStart"/>
      <w:r w:rsidRPr="00516797">
        <w:rPr>
          <w:rFonts w:ascii="Times New Roman" w:hAnsi="Times New Roman" w:cs="Times New Roman"/>
          <w:i/>
        </w:rPr>
        <w:t>concern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is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that</w:t>
      </w:r>
      <w:proofErr w:type="spellEnd"/>
      <w:r w:rsidRPr="00516797">
        <w:rPr>
          <w:rFonts w:ascii="Times New Roman" w:hAnsi="Times New Roman" w:cs="Times New Roman"/>
          <w:i/>
        </w:rPr>
        <w:t xml:space="preserve"> as </w:t>
      </w:r>
      <w:proofErr w:type="spellStart"/>
      <w:r w:rsidRPr="00516797">
        <w:rPr>
          <w:rFonts w:ascii="Times New Roman" w:hAnsi="Times New Roman" w:cs="Times New Roman"/>
          <w:i/>
        </w:rPr>
        <w:t>tariff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reductions</w:t>
      </w:r>
      <w:proofErr w:type="spellEnd"/>
      <w:r w:rsidRPr="00516797">
        <w:rPr>
          <w:rFonts w:ascii="Times New Roman" w:hAnsi="Times New Roman" w:cs="Times New Roman"/>
          <w:i/>
        </w:rPr>
        <w:t xml:space="preserve"> are </w:t>
      </w:r>
      <w:proofErr w:type="spellStart"/>
      <w:r w:rsidRPr="00516797">
        <w:rPr>
          <w:rFonts w:ascii="Times New Roman" w:hAnsi="Times New Roman" w:cs="Times New Roman"/>
          <w:i/>
        </w:rPr>
        <w:t>progressively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extended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under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existing</w:t>
      </w:r>
      <w:proofErr w:type="spellEnd"/>
      <w:r w:rsidRPr="00516797">
        <w:rPr>
          <w:rFonts w:ascii="Times New Roman" w:hAnsi="Times New Roman" w:cs="Times New Roman"/>
          <w:i/>
        </w:rPr>
        <w:t xml:space="preserve"> EU FTA </w:t>
      </w:r>
      <w:proofErr w:type="spellStart"/>
      <w:r w:rsidRPr="00516797">
        <w:rPr>
          <w:rFonts w:ascii="Times New Roman" w:hAnsi="Times New Roman" w:cs="Times New Roman"/>
          <w:i/>
        </w:rPr>
        <w:t>agreements</w:t>
      </w:r>
      <w:proofErr w:type="spellEnd"/>
      <w:r w:rsidRPr="00516797">
        <w:rPr>
          <w:rFonts w:ascii="Times New Roman" w:hAnsi="Times New Roman" w:cs="Times New Roman"/>
          <w:i/>
        </w:rPr>
        <w:t xml:space="preserve">, </w:t>
      </w:r>
      <w:proofErr w:type="spellStart"/>
      <w:r w:rsidRPr="00516797">
        <w:rPr>
          <w:rFonts w:ascii="Times New Roman" w:hAnsi="Times New Roman" w:cs="Times New Roman"/>
          <w:i/>
        </w:rPr>
        <w:t>so</w:t>
      </w:r>
      <w:proofErr w:type="spellEnd"/>
      <w:r w:rsidRPr="00516797">
        <w:rPr>
          <w:rFonts w:ascii="Times New Roman" w:hAnsi="Times New Roman" w:cs="Times New Roman"/>
          <w:i/>
        </w:rPr>
        <w:t xml:space="preserve"> the </w:t>
      </w:r>
      <w:proofErr w:type="spellStart"/>
      <w:r w:rsidRPr="00516797">
        <w:rPr>
          <w:rFonts w:ascii="Times New Roman" w:hAnsi="Times New Roman" w:cs="Times New Roman"/>
          <w:i/>
        </w:rPr>
        <w:t>established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highly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competitive</w:t>
      </w:r>
      <w:proofErr w:type="spellEnd"/>
      <w:r w:rsidRPr="00516797">
        <w:rPr>
          <w:rFonts w:ascii="Times New Roman" w:hAnsi="Times New Roman" w:cs="Times New Roman"/>
          <w:i/>
        </w:rPr>
        <w:t xml:space="preserve"> dollar zone </w:t>
      </w:r>
      <w:proofErr w:type="spellStart"/>
      <w:r w:rsidRPr="00516797">
        <w:rPr>
          <w:rFonts w:ascii="Times New Roman" w:hAnsi="Times New Roman" w:cs="Times New Roman"/>
          <w:i/>
        </w:rPr>
        <w:t>will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become</w:t>
      </w:r>
      <w:proofErr w:type="spellEnd"/>
      <w:r w:rsidRPr="00516797">
        <w:rPr>
          <w:rFonts w:ascii="Times New Roman" w:hAnsi="Times New Roman" w:cs="Times New Roman"/>
          <w:i/>
        </w:rPr>
        <w:t xml:space="preserve"> an </w:t>
      </w:r>
      <w:proofErr w:type="spellStart"/>
      <w:r w:rsidRPr="00516797">
        <w:rPr>
          <w:rFonts w:ascii="Times New Roman" w:hAnsi="Times New Roman" w:cs="Times New Roman"/>
          <w:i/>
        </w:rPr>
        <w:t>increasingly</w:t>
      </w:r>
      <w:proofErr w:type="spellEnd"/>
      <w:r w:rsidRPr="00516797">
        <w:rPr>
          <w:rFonts w:ascii="Times New Roman" w:hAnsi="Times New Roman" w:cs="Times New Roman"/>
          <w:i/>
        </w:rPr>
        <w:t xml:space="preserve"> attractive </w:t>
      </w:r>
      <w:proofErr w:type="spellStart"/>
      <w:r w:rsidRPr="00516797">
        <w:rPr>
          <w:rFonts w:ascii="Times New Roman" w:hAnsi="Times New Roman" w:cs="Times New Roman"/>
          <w:i/>
        </w:rPr>
        <w:t>investment</w:t>
      </w:r>
      <w:proofErr w:type="spellEnd"/>
      <w:r w:rsidRPr="00516797">
        <w:rPr>
          <w:rFonts w:ascii="Times New Roman" w:hAnsi="Times New Roman" w:cs="Times New Roman"/>
          <w:i/>
        </w:rPr>
        <w:t xml:space="preserve"> location. This poses real challenges for </w:t>
      </w:r>
      <w:proofErr w:type="spellStart"/>
      <w:r w:rsidRPr="00516797">
        <w:rPr>
          <w:rFonts w:ascii="Times New Roman" w:hAnsi="Times New Roman" w:cs="Times New Roman"/>
          <w:i/>
        </w:rPr>
        <w:t>even</w:t>
      </w:r>
      <w:proofErr w:type="spellEnd"/>
      <w:r w:rsidRPr="00516797">
        <w:rPr>
          <w:rFonts w:ascii="Times New Roman" w:hAnsi="Times New Roman" w:cs="Times New Roman"/>
          <w:i/>
        </w:rPr>
        <w:t xml:space="preserve"> the </w:t>
      </w:r>
      <w:proofErr w:type="spellStart"/>
      <w:r w:rsidRPr="00516797">
        <w:rPr>
          <w:rFonts w:ascii="Times New Roman" w:hAnsi="Times New Roman" w:cs="Times New Roman"/>
          <w:i/>
        </w:rPr>
        <w:t>most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competitive</w:t>
      </w:r>
      <w:proofErr w:type="spellEnd"/>
      <w:r w:rsidRPr="00516797">
        <w:rPr>
          <w:rFonts w:ascii="Times New Roman" w:hAnsi="Times New Roman" w:cs="Times New Roman"/>
          <w:i/>
        </w:rPr>
        <w:t xml:space="preserve"> ACP banana </w:t>
      </w:r>
      <w:proofErr w:type="spellStart"/>
      <w:r w:rsidRPr="00516797">
        <w:rPr>
          <w:rFonts w:ascii="Times New Roman" w:hAnsi="Times New Roman" w:cs="Times New Roman"/>
          <w:i/>
        </w:rPr>
        <w:t>exporters</w:t>
      </w:r>
      <w:proofErr w:type="spellEnd"/>
      <w:r w:rsidRPr="00516797">
        <w:rPr>
          <w:rFonts w:ascii="Times New Roman" w:hAnsi="Times New Roman" w:cs="Times New Roman"/>
          <w:i/>
        </w:rPr>
        <w:t xml:space="preserve">, </w:t>
      </w:r>
      <w:proofErr w:type="spellStart"/>
      <w:r w:rsidRPr="00516797">
        <w:rPr>
          <w:rFonts w:ascii="Times New Roman" w:hAnsi="Times New Roman" w:cs="Times New Roman"/>
          <w:i/>
        </w:rPr>
        <w:t>who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will</w:t>
      </w:r>
      <w:proofErr w:type="spellEnd"/>
      <w:r w:rsidRPr="00516797">
        <w:rPr>
          <w:rFonts w:ascii="Times New Roman" w:hAnsi="Times New Roman" w:cs="Times New Roman"/>
          <w:i/>
        </w:rPr>
        <w:t xml:space="preserve"> face </w:t>
      </w:r>
      <w:proofErr w:type="spellStart"/>
      <w:r w:rsidRPr="00516797">
        <w:rPr>
          <w:rFonts w:ascii="Times New Roman" w:hAnsi="Times New Roman" w:cs="Times New Roman"/>
          <w:i/>
        </w:rPr>
        <w:t>increasing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competition</w:t>
      </w:r>
      <w:proofErr w:type="spellEnd"/>
      <w:r w:rsidRPr="00516797">
        <w:rPr>
          <w:rFonts w:ascii="Times New Roman" w:hAnsi="Times New Roman" w:cs="Times New Roman"/>
          <w:i/>
        </w:rPr>
        <w:t xml:space="preserve"> for banana </w:t>
      </w:r>
      <w:proofErr w:type="spellStart"/>
      <w:r w:rsidRPr="00516797">
        <w:rPr>
          <w:rFonts w:ascii="Times New Roman" w:hAnsi="Times New Roman" w:cs="Times New Roman"/>
          <w:i/>
        </w:rPr>
        <w:t>sector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investment</w:t>
      </w:r>
      <w:proofErr w:type="spellEnd"/>
      <w:r w:rsidRPr="00516797">
        <w:rPr>
          <w:rFonts w:ascii="Times New Roman" w:hAnsi="Times New Roman" w:cs="Times New Roman"/>
          <w:i/>
        </w:rPr>
        <w:t xml:space="preserve">, in a </w:t>
      </w:r>
      <w:proofErr w:type="spellStart"/>
      <w:r w:rsidRPr="00516797">
        <w:rPr>
          <w:rFonts w:ascii="Times New Roman" w:hAnsi="Times New Roman" w:cs="Times New Roman"/>
          <w:i/>
        </w:rPr>
        <w:t>context</w:t>
      </w:r>
      <w:proofErr w:type="spellEnd"/>
      <w:r w:rsidRPr="00516797">
        <w:rPr>
          <w:rFonts w:ascii="Times New Roman" w:hAnsi="Times New Roman" w:cs="Times New Roman"/>
          <w:i/>
        </w:rPr>
        <w:t xml:space="preserve"> of </w:t>
      </w:r>
      <w:proofErr w:type="spellStart"/>
      <w:r w:rsidRPr="00516797">
        <w:rPr>
          <w:rFonts w:ascii="Times New Roman" w:hAnsi="Times New Roman" w:cs="Times New Roman"/>
          <w:i/>
        </w:rPr>
        <w:t>growing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market</w:t>
      </w:r>
      <w:proofErr w:type="spellEnd"/>
      <w:r w:rsidRPr="00516797">
        <w:rPr>
          <w:rFonts w:ascii="Times New Roman" w:hAnsi="Times New Roman" w:cs="Times New Roman"/>
          <w:i/>
        </w:rPr>
        <w:t xml:space="preserve"> concentration and the stripping of value out of </w:t>
      </w:r>
      <w:proofErr w:type="spellStart"/>
      <w:r w:rsidRPr="00516797">
        <w:rPr>
          <w:rFonts w:ascii="Times New Roman" w:hAnsi="Times New Roman" w:cs="Times New Roman"/>
          <w:i/>
        </w:rPr>
        <w:t>some</w:t>
      </w:r>
      <w:proofErr w:type="spellEnd"/>
      <w:r w:rsidRPr="00516797">
        <w:rPr>
          <w:rFonts w:ascii="Times New Roman" w:hAnsi="Times New Roman" w:cs="Times New Roman"/>
          <w:i/>
        </w:rPr>
        <w:t xml:space="preserve"> EU banana </w:t>
      </w:r>
      <w:proofErr w:type="spellStart"/>
      <w:r w:rsidRPr="00516797">
        <w:rPr>
          <w:rFonts w:ascii="Times New Roman" w:hAnsi="Times New Roman" w:cs="Times New Roman"/>
          <w:i/>
        </w:rPr>
        <w:t>supply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chains</w:t>
      </w:r>
      <w:proofErr w:type="spellEnd"/>
      <w:r w:rsidRPr="00516797">
        <w:rPr>
          <w:rFonts w:ascii="Times New Roman" w:hAnsi="Times New Roman" w:cs="Times New Roman"/>
          <w:i/>
        </w:rPr>
        <w:t xml:space="preserve"> as a </w:t>
      </w:r>
      <w:proofErr w:type="spellStart"/>
      <w:r w:rsidRPr="00516797">
        <w:rPr>
          <w:rFonts w:ascii="Times New Roman" w:hAnsi="Times New Roman" w:cs="Times New Roman"/>
          <w:i/>
        </w:rPr>
        <w:t>result</w:t>
      </w:r>
      <w:proofErr w:type="spellEnd"/>
      <w:r w:rsidRPr="00516797">
        <w:rPr>
          <w:rFonts w:ascii="Times New Roman" w:hAnsi="Times New Roman" w:cs="Times New Roman"/>
          <w:i/>
        </w:rPr>
        <w:t xml:space="preserve"> of the banana </w:t>
      </w:r>
      <w:proofErr w:type="spellStart"/>
      <w:r w:rsidRPr="00516797">
        <w:rPr>
          <w:rFonts w:ascii="Times New Roman" w:hAnsi="Times New Roman" w:cs="Times New Roman"/>
          <w:i/>
        </w:rPr>
        <w:t>pricing</w:t>
      </w:r>
      <w:proofErr w:type="spellEnd"/>
      <w:r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Pr="00516797">
        <w:rPr>
          <w:rFonts w:ascii="Times New Roman" w:hAnsi="Times New Roman" w:cs="Times New Roman"/>
          <w:i/>
        </w:rPr>
        <w:t>policies</w:t>
      </w:r>
      <w:proofErr w:type="spellEnd"/>
      <w:r w:rsidRPr="00516797">
        <w:rPr>
          <w:rFonts w:ascii="Times New Roman" w:hAnsi="Times New Roman" w:cs="Times New Roman"/>
          <w:i/>
        </w:rPr>
        <w:t xml:space="preserve"> of </w:t>
      </w:r>
      <w:proofErr w:type="spellStart"/>
      <w:r w:rsidRPr="00516797">
        <w:rPr>
          <w:rFonts w:ascii="Times New Roman" w:hAnsi="Times New Roman" w:cs="Times New Roman"/>
          <w:i/>
        </w:rPr>
        <w:t>some</w:t>
      </w:r>
      <w:proofErr w:type="spellEnd"/>
      <w:r w:rsidRPr="00516797">
        <w:rPr>
          <w:rFonts w:ascii="Times New Roman" w:hAnsi="Times New Roman" w:cs="Times New Roman"/>
          <w:i/>
        </w:rPr>
        <w:t xml:space="preserve"> EU </w:t>
      </w:r>
      <w:proofErr w:type="spellStart"/>
      <w:r w:rsidRPr="00516797">
        <w:rPr>
          <w:rFonts w:ascii="Times New Roman" w:hAnsi="Times New Roman" w:cs="Times New Roman"/>
          <w:i/>
        </w:rPr>
        <w:t>supermarkets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>"</w:t>
      </w:r>
      <w:r w:rsidR="000A08E6" w:rsidRPr="00516797">
        <w:rPr>
          <w:rStyle w:val="Appelnotedebasdep"/>
          <w:rFonts w:ascii="Times New Roman" w:eastAsia="Times New Roman" w:hAnsi="Times New Roman" w:cs="Times New Roman"/>
          <w:lang w:val="en" w:eastAsia="fr-FR"/>
        </w:rPr>
        <w:footnoteReference w:id="3"/>
      </w:r>
      <w:r w:rsidRPr="00516797">
        <w:rPr>
          <w:rFonts w:ascii="Times New Roman" w:eastAsia="Times New Roman" w:hAnsi="Times New Roman" w:cs="Times New Roman"/>
          <w:lang w:val="en" w:eastAsia="fr-FR"/>
        </w:rPr>
        <w:t>, "</w:t>
      </w:r>
      <w:proofErr w:type="spellStart"/>
      <w:r w:rsidR="000A08E6" w:rsidRPr="00516797">
        <w:rPr>
          <w:rFonts w:ascii="Times New Roman" w:hAnsi="Times New Roman" w:cs="Times New Roman"/>
          <w:i/>
        </w:rPr>
        <w:t>given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the </w:t>
      </w:r>
      <w:proofErr w:type="spellStart"/>
      <w:r w:rsidR="000A08E6" w:rsidRPr="00516797">
        <w:rPr>
          <w:rFonts w:ascii="Times New Roman" w:hAnsi="Times New Roman" w:cs="Times New Roman"/>
          <w:i/>
        </w:rPr>
        <w:t>tendency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of </w:t>
      </w:r>
      <w:proofErr w:type="spellStart"/>
      <w:r w:rsidR="000A08E6" w:rsidRPr="00516797">
        <w:rPr>
          <w:rFonts w:ascii="Times New Roman" w:hAnsi="Times New Roman" w:cs="Times New Roman"/>
          <w:i/>
        </w:rPr>
        <w:t>some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="000A08E6" w:rsidRPr="00516797">
        <w:rPr>
          <w:rFonts w:ascii="Times New Roman" w:hAnsi="Times New Roman" w:cs="Times New Roman"/>
          <w:i/>
        </w:rPr>
        <w:t>European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="000A08E6" w:rsidRPr="00516797">
        <w:rPr>
          <w:rFonts w:ascii="Times New Roman" w:hAnsi="Times New Roman" w:cs="Times New Roman"/>
          <w:i/>
        </w:rPr>
        <w:t>supermarkets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to use bananas as </w:t>
      </w:r>
      <w:proofErr w:type="spellStart"/>
      <w:r w:rsidR="000A08E6" w:rsidRPr="00516797">
        <w:rPr>
          <w:rFonts w:ascii="Times New Roman" w:hAnsi="Times New Roman" w:cs="Times New Roman"/>
          <w:i/>
        </w:rPr>
        <w:t>loss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leaders to </w:t>
      </w:r>
      <w:proofErr w:type="spellStart"/>
      <w:r w:rsidR="000A08E6" w:rsidRPr="00516797">
        <w:rPr>
          <w:rFonts w:ascii="Times New Roman" w:hAnsi="Times New Roman" w:cs="Times New Roman"/>
          <w:i/>
        </w:rPr>
        <w:t>attract</w:t>
      </w:r>
      <w:proofErr w:type="spellEnd"/>
      <w:r w:rsidR="000A08E6" w:rsidRPr="00516797">
        <w:rPr>
          <w:rFonts w:ascii="Times New Roman" w:hAnsi="Times New Roman" w:cs="Times New Roman"/>
          <w:i/>
        </w:rPr>
        <w:t xml:space="preserve"> </w:t>
      </w:r>
      <w:proofErr w:type="spellStart"/>
      <w:r w:rsidR="000A08E6" w:rsidRPr="00516797">
        <w:rPr>
          <w:rFonts w:ascii="Times New Roman" w:hAnsi="Times New Roman" w:cs="Times New Roman"/>
          <w:i/>
        </w:rPr>
        <w:t>customers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>"</w:t>
      </w:r>
      <w:r w:rsidR="000A08E6" w:rsidRPr="00516797">
        <w:rPr>
          <w:rStyle w:val="Appelnotedebasdep"/>
          <w:rFonts w:ascii="Times New Roman" w:eastAsia="Times New Roman" w:hAnsi="Times New Roman" w:cs="Times New Roman"/>
          <w:lang w:val="en" w:eastAsia="fr-FR"/>
        </w:rPr>
        <w:footnoteReference w:id="4"/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>.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</w:t>
      </w:r>
    </w:p>
    <w:p w:rsidR="000A08E6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However, if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some </w:t>
      </w:r>
      <w:r w:rsidRPr="00516797">
        <w:rPr>
          <w:rFonts w:ascii="Times New Roman" w:eastAsia="Times New Roman" w:hAnsi="Times New Roman" w:cs="Times New Roman"/>
          <w:lang w:val="en" w:eastAsia="fr-FR"/>
        </w:rPr>
        <w:t>compensation w</w:t>
      </w:r>
      <w:r w:rsidR="008C0C4B">
        <w:rPr>
          <w:rFonts w:ascii="Times New Roman" w:eastAsia="Times New Roman" w:hAnsi="Times New Roman" w:cs="Times New Roman"/>
          <w:lang w:val="en" w:eastAsia="fr-FR"/>
        </w:rPr>
        <w:t>as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granted to ACP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and EU </w:t>
      </w:r>
      <w:r w:rsidRPr="00516797">
        <w:rPr>
          <w:rFonts w:ascii="Times New Roman" w:eastAsia="Times New Roman" w:hAnsi="Times New Roman" w:cs="Times New Roman"/>
          <w:lang w:val="en" w:eastAsia="fr-FR"/>
        </w:rPr>
        <w:t>banana producers to cope with increased competition from these "dollar banana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>s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", they are insufficient because they have not been revalued after the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>f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ree trade agreements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concluded </w:t>
      </w:r>
      <w:r w:rsidRPr="00516797">
        <w:rPr>
          <w:rFonts w:ascii="Times New Roman" w:eastAsia="Times New Roman" w:hAnsi="Times New Roman" w:cs="Times New Roman"/>
          <w:lang w:val="en" w:eastAsia="fr-FR"/>
        </w:rPr>
        <w:t>in 2012.</w:t>
      </w:r>
    </w:p>
    <w:p w:rsidR="000A08E6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Moreover, the erosion of preferences for ACP bananas is threatened by potential entrants related to the 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t xml:space="preserve">on-going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negotiations 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t>for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other free trade agreements, including with Mercosur (Brazil), India and the Philippines soon. Brazil wants to have a tariff quota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 at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reduced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>duties of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200,000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while India, the largest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world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producer of bananas with 30 million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,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has begun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to organize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for </w:t>
      </w:r>
      <w:r w:rsidRPr="00516797">
        <w:rPr>
          <w:rFonts w:ascii="Times New Roman" w:eastAsia="Times New Roman" w:hAnsi="Times New Roman" w:cs="Times New Roman"/>
          <w:lang w:val="en" w:eastAsia="fr-FR"/>
        </w:rPr>
        <w:t>exports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t>. And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negotiations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are considered </w:t>
      </w:r>
      <w:r w:rsidRPr="00516797">
        <w:rPr>
          <w:rFonts w:ascii="Times New Roman" w:eastAsia="Times New Roman" w:hAnsi="Times New Roman" w:cs="Times New Roman"/>
          <w:lang w:val="en" w:eastAsia="fr-FR"/>
        </w:rPr>
        <w:t>for a free trade agreement with the Philippines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, the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second largest exporter with 2.6 million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in 2012, but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with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only 700 </w:t>
      </w:r>
      <w:proofErr w:type="spellStart"/>
      <w:r w:rsidRPr="00516797">
        <w:rPr>
          <w:rFonts w:ascii="Times New Roman" w:eastAsia="Times New Roman" w:hAnsi="Times New Roman" w:cs="Times New Roman"/>
          <w:lang w:val="en" w:eastAsia="fr-FR"/>
        </w:rPr>
        <w:t>tonnes</w:t>
      </w:r>
      <w:proofErr w:type="spellEnd"/>
      <w:r w:rsidRPr="00516797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0A08E6" w:rsidRPr="00516797">
        <w:rPr>
          <w:rFonts w:ascii="Times New Roman" w:eastAsia="Times New Roman" w:hAnsi="Times New Roman" w:cs="Times New Roman"/>
          <w:lang w:val="en" w:eastAsia="fr-FR"/>
        </w:rPr>
        <w:t xml:space="preserve">exported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to the EU in 2013. </w:t>
      </w:r>
    </w:p>
    <w:p w:rsidR="00CD37EC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 xml:space="preserve">Now it is useful to compare the competitiveness of ACP bananas 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t>exports of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sub-Saharan Africa 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t xml:space="preserve">– </w:t>
      </w:r>
      <w:r w:rsidR="00F7771E" w:rsidRPr="00516797">
        <w:rPr>
          <w:rFonts w:ascii="Times New Roman" w:eastAsia="Times New Roman" w:hAnsi="Times New Roman" w:cs="Times New Roman"/>
          <w:lang w:val="en" w:eastAsia="fr-FR"/>
        </w:rPr>
        <w:lastRenderedPageBreak/>
        <w:t xml:space="preserve">essentially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>Ivory Coast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, Cameroon and Ghana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>–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on the EU market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>from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2006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 xml:space="preserve"> to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2013, as reflected in the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>volume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s and CIF prices, both in euros and dollars, in comparison to the main sources of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 xml:space="preserve">the EU28 </w:t>
      </w:r>
      <w:r w:rsidRPr="00516797">
        <w:rPr>
          <w:rFonts w:ascii="Times New Roman" w:eastAsia="Times New Roman" w:hAnsi="Times New Roman" w:cs="Times New Roman"/>
          <w:lang w:val="en" w:eastAsia="fr-FR"/>
        </w:rPr>
        <w:t>bananas import</w:t>
      </w:r>
      <w:r w:rsidR="008C0C4B">
        <w:rPr>
          <w:rFonts w:ascii="Times New Roman" w:eastAsia="Times New Roman" w:hAnsi="Times New Roman" w:cs="Times New Roman"/>
          <w:lang w:val="en" w:eastAsia="fr-FR"/>
        </w:rPr>
        <w:t>s</w:t>
      </w:r>
      <w:r w:rsidRPr="00516797">
        <w:rPr>
          <w:rFonts w:ascii="Times New Roman" w:eastAsia="Times New Roman" w:hAnsi="Times New Roman" w:cs="Times New Roman"/>
          <w:lang w:val="en" w:eastAsia="fr-FR"/>
        </w:rPr>
        <w:t>: Caribbean ACP</w:t>
      </w:r>
      <w:r w:rsidR="008C0C4B">
        <w:rPr>
          <w:rFonts w:ascii="Times New Roman" w:eastAsia="Times New Roman" w:hAnsi="Times New Roman" w:cs="Times New Roman"/>
          <w:lang w:val="en" w:eastAsia="fr-FR"/>
        </w:rPr>
        <w:t>s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 xml:space="preserve">, French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bananas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>(Guadeloupe and Martinique)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, "dollar bananas"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 xml:space="preserve">from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Latin America and </w:t>
      </w:r>
      <w:r w:rsidR="00CD37EC" w:rsidRPr="00516797">
        <w:rPr>
          <w:rFonts w:ascii="Times New Roman" w:eastAsia="Times New Roman" w:hAnsi="Times New Roman" w:cs="Times New Roman"/>
          <w:lang w:val="en" w:eastAsia="fr-FR"/>
        </w:rPr>
        <w:t xml:space="preserve">from </w:t>
      </w:r>
      <w:r w:rsidRPr="00516797">
        <w:rPr>
          <w:rFonts w:ascii="Times New Roman" w:eastAsia="Times New Roman" w:hAnsi="Times New Roman" w:cs="Times New Roman"/>
          <w:lang w:val="en" w:eastAsia="fr-FR"/>
        </w:rPr>
        <w:t>all extra-EU sources.</w:t>
      </w:r>
    </w:p>
    <w:p w:rsidR="0045401A" w:rsidRPr="00516797" w:rsidRDefault="00CF5C06" w:rsidP="004540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Pr="00516797">
        <w:rPr>
          <w:rFonts w:ascii="Times New Roman" w:eastAsia="Times New Roman" w:hAnsi="Times New Roman" w:cs="Times New Roman"/>
          <w:lang w:val="en" w:eastAsia="fr-FR"/>
        </w:rPr>
        <w:br/>
      </w:r>
      <w:proofErr w:type="spellStart"/>
      <w:r w:rsidR="0045401A" w:rsidRPr="00516797">
        <w:rPr>
          <w:rFonts w:ascii="Times New Roman" w:hAnsi="Times New Roman" w:cs="Times New Roman"/>
          <w:bCs/>
        </w:rPr>
        <w:t>Origin</w:t>
      </w:r>
      <w:proofErr w:type="spellEnd"/>
      <w:r w:rsidR="0045401A" w:rsidRPr="00516797">
        <w:rPr>
          <w:rFonts w:ascii="Times New Roman" w:hAnsi="Times New Roman" w:cs="Times New Roman"/>
          <w:bCs/>
        </w:rPr>
        <w:t xml:space="preserve"> and CIF </w:t>
      </w:r>
      <w:proofErr w:type="spellStart"/>
      <w:r w:rsidR="0045401A" w:rsidRPr="00516797">
        <w:rPr>
          <w:rFonts w:ascii="Times New Roman" w:hAnsi="Times New Roman" w:cs="Times New Roman"/>
          <w:bCs/>
        </w:rPr>
        <w:t>prices</w:t>
      </w:r>
      <w:proofErr w:type="spellEnd"/>
      <w:r w:rsidR="0045401A" w:rsidRPr="00516797">
        <w:rPr>
          <w:rFonts w:ascii="Times New Roman" w:hAnsi="Times New Roman" w:cs="Times New Roman"/>
          <w:bCs/>
        </w:rPr>
        <w:t xml:space="preserve"> of EU28 bananas imports </w:t>
      </w:r>
      <w:proofErr w:type="spellStart"/>
      <w:r w:rsidR="0045401A" w:rsidRPr="00516797">
        <w:rPr>
          <w:rFonts w:ascii="Times New Roman" w:hAnsi="Times New Roman" w:cs="Times New Roman"/>
          <w:bCs/>
        </w:rPr>
        <w:t>from</w:t>
      </w:r>
      <w:proofErr w:type="spellEnd"/>
      <w:r w:rsidR="0045401A" w:rsidRPr="00516797">
        <w:rPr>
          <w:rFonts w:ascii="Times New Roman" w:hAnsi="Times New Roman" w:cs="Times New Roman"/>
          <w:bCs/>
        </w:rPr>
        <w:t xml:space="preserve"> 2006 to 2013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791"/>
        <w:gridCol w:w="809"/>
        <w:gridCol w:w="810"/>
        <w:gridCol w:w="810"/>
        <w:gridCol w:w="810"/>
        <w:gridCol w:w="810"/>
        <w:gridCol w:w="810"/>
        <w:gridCol w:w="810"/>
        <w:gridCol w:w="810"/>
        <w:gridCol w:w="1018"/>
      </w:tblGrid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2006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2007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2008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2009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2011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CAD">
              <w:rPr>
                <w:rFonts w:ascii="Times New Roman" w:hAnsi="Times New Roman" w:cs="Times New Roman"/>
                <w:bCs/>
                <w:sz w:val="16"/>
                <w:szCs w:val="16"/>
              </w:rPr>
              <w:t>Moyenne</w:t>
            </w:r>
          </w:p>
        </w:tc>
      </w:tr>
      <w:tr w:rsidR="0045401A" w:rsidTr="0045401A">
        <w:trPr>
          <w:jc w:val="center"/>
        </w:trPr>
        <w:tc>
          <w:tcPr>
            <w:tcW w:w="5000" w:type="pct"/>
            <w:gridSpan w:val="10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EU28 bananas imports in tonnes*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Ivory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Coast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221668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189366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216953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229215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244323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224146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224952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252639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225408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Cameroon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250878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221846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279564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249659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243021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237413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214503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250050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243367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Ghana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22531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34278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46233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36763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52632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47418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50932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42840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41703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Carribean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ACPs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395135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397828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376680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443348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485503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473680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492628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515181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447373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ACPs</w:t>
            </w:r>
            <w:proofErr w:type="spellEnd"/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890212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843318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919430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958985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1025479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982657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983015</w:t>
            </w:r>
          </w:p>
        </w:tc>
        <w:tc>
          <w:tcPr>
            <w:tcW w:w="436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1060710</w:t>
            </w:r>
          </w:p>
        </w:tc>
        <w:tc>
          <w:tcPr>
            <w:tcW w:w="548" w:type="pct"/>
            <w:vAlign w:val="bottom"/>
          </w:tcPr>
          <w:p w:rsidR="0045401A" w:rsidRPr="000C64FC" w:rsidRDefault="0045401A" w:rsidP="004540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0C64F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957851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Martinique+Guadeloupe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188791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160422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215385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262802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296949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265150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246525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283566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239949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Total extra-EU28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4501638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4820685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5018867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4676523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4642519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4762622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4617617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4914163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4744329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Total $ bananas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Lat.Am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3594224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3963734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4096516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3714811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3615675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3775796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3628869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3848143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3779721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Colombia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995266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1197663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1323394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1249856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1199751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1197596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1167584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1198666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1191222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Costa Rica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844023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980913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907952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758294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782261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851641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776895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849989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843996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Ecuador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1266907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1258013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1431580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1385291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1302820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1418179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1382207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1361040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1350755</w:t>
            </w:r>
          </w:p>
        </w:tc>
      </w:tr>
      <w:tr w:rsidR="0045401A" w:rsidTr="0045401A">
        <w:trPr>
          <w:jc w:val="center"/>
        </w:trPr>
        <w:tc>
          <w:tcPr>
            <w:tcW w:w="5000" w:type="pct"/>
            <w:gridSpan w:val="10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prices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euros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tonne</w:t>
            </w:r>
          </w:p>
        </w:tc>
      </w:tr>
      <w:tr w:rsidR="0045401A" w:rsidTr="0045401A">
        <w:trPr>
          <w:jc w:val="center"/>
        </w:trPr>
        <w:tc>
          <w:tcPr>
            <w:tcW w:w="964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Ivory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Coast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650,7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674,3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723,2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645,8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631,6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567,2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604,6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624,2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638,9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Cameroon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693,5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680,5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683,8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638,8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595,8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629,4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658,2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700,3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660,6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Ghana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609,9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643,8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710,5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728,7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704,7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681,5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680,3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Carribean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ACPs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549,2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546,5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611,2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635,5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634,1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625,9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600,8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Martinique+Guadeloupe</w:t>
            </w:r>
            <w:proofErr w:type="spellEnd"/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568,7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602,2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590,3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596,5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588,1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631,2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678,1</w:t>
            </w:r>
          </w:p>
        </w:tc>
        <w:tc>
          <w:tcPr>
            <w:tcW w:w="548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602,6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Total extra-EU28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576,2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598,9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602,9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604,2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602,7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611,9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599,5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Total $ bananas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Lat.Am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561,2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567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590,2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595,1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596,2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599,4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621,6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601,7</w:t>
            </w:r>
          </w:p>
        </w:tc>
        <w:tc>
          <w:tcPr>
            <w:tcW w:w="548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591,4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Colombia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609,9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547,3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622,5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654,8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647,5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674,5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644,6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629,3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Costa Rica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553,5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587,8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605,6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570,6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561,3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599,8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593,6</w:t>
            </w:r>
          </w:p>
        </w:tc>
        <w:tc>
          <w:tcPr>
            <w:tcW w:w="548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584,7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Ecuador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528,7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560,2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562,4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563,5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588,8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572,2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562,1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563,8</w:t>
            </w:r>
          </w:p>
        </w:tc>
      </w:tr>
      <w:tr w:rsidR="0045401A" w:rsidTr="0045401A">
        <w:trPr>
          <w:jc w:val="center"/>
        </w:trPr>
        <w:tc>
          <w:tcPr>
            <w:tcW w:w="5000" w:type="pct"/>
            <w:gridSpan w:val="10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prices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dollars per tonne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Ivory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Coast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817,1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924,1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1063,8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900,7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837,4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789,5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776,8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829,1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864,6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Cameroon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870,8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932,6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1005,7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789,9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876,1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845,7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930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895,2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Ghana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732,1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835,9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946,9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991,1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966,1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875,6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946,9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922,8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Carribean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ACPs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698,1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752,7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803,8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852,4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842,5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859,2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814,7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831,3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810,5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Martinique+Guadeloupe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714,1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825,3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868,1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737,1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818,6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900,5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814,8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Total extra-EU28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720,7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789,7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880,9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840,9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800,9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839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812,7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754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Total $ bananas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Lat.Am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704,6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777,1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868,1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790,4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834,4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798,7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799,1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801,4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Colombia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762,1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750,1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915,6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884,4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868,1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901,3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866,6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856,1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853,4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Costa Rica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805,6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891,3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844,7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756,4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781,3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770,6</w:t>
            </w:r>
          </w:p>
        </w:tc>
        <w:tc>
          <w:tcPr>
            <w:tcW w:w="436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788,4</w:t>
            </w:r>
          </w:p>
        </w:tc>
        <w:tc>
          <w:tcPr>
            <w:tcW w:w="548" w:type="pct"/>
          </w:tcPr>
          <w:p w:rsidR="0045401A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792,7</w:t>
            </w:r>
          </w:p>
        </w:tc>
      </w:tr>
      <w:tr w:rsidR="0045401A" w:rsidTr="0045401A">
        <w:trPr>
          <w:jc w:val="center"/>
        </w:trPr>
        <w:tc>
          <w:tcPr>
            <w:tcW w:w="963" w:type="pct"/>
          </w:tcPr>
          <w:p w:rsidR="0045401A" w:rsidRPr="007D3CAD" w:rsidRDefault="0045401A" w:rsidP="0045401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" of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Ecuador</w:t>
            </w:r>
            <w:proofErr w:type="spellEnd"/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663,8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767,7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827,2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754,3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819,6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735,1</w:t>
            </w:r>
          </w:p>
        </w:tc>
        <w:tc>
          <w:tcPr>
            <w:tcW w:w="436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746,5</w:t>
            </w:r>
          </w:p>
        </w:tc>
        <w:tc>
          <w:tcPr>
            <w:tcW w:w="548" w:type="pct"/>
          </w:tcPr>
          <w:p w:rsidR="0045401A" w:rsidRPr="007D3CAD" w:rsidRDefault="0045401A" w:rsidP="0045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75464,1</w:t>
            </w:r>
          </w:p>
        </w:tc>
      </w:tr>
    </w:tbl>
    <w:p w:rsidR="0045401A" w:rsidRDefault="0045401A" w:rsidP="0045401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4FC">
        <w:rPr>
          <w:rFonts w:ascii="Times New Roman" w:hAnsi="Times New Roman" w:cs="Times New Roman"/>
          <w:bCs/>
          <w:sz w:val="20"/>
          <w:szCs w:val="20"/>
        </w:rPr>
        <w:t>Source: Eurostat</w:t>
      </w:r>
      <w:r>
        <w:rPr>
          <w:rFonts w:ascii="Times New Roman" w:hAnsi="Times New Roman" w:cs="Times New Roman"/>
          <w:bCs/>
          <w:sz w:val="20"/>
          <w:szCs w:val="20"/>
        </w:rPr>
        <w:t xml:space="preserve">; * the volumes and CIF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prices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refer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to all bananas,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including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dried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ones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and plantains,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because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Eurostat has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changed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its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trade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codes for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fresh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bananas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2012. But the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difference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insignificant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fresh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bananas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accounted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for 98.3% of all extra-EU imports, on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average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2013.</w:t>
      </w:r>
    </w:p>
    <w:p w:rsidR="00516797" w:rsidRPr="00516797" w:rsidRDefault="00CF5C06" w:rsidP="00CF5C0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CF5C06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br/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Without going into a detailed analysis, it is pointed out that, despite duty free 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>exports t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o the EU and significant aid granted by the EU to ACP producers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of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sub-Saharan Africa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as well as from the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Caribbean 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>–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particularly to offset the loss of competitiveness due to reduc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>ed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tariffs 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 xml:space="preserve">on </w:t>
      </w:r>
      <w:r w:rsidRPr="00516797">
        <w:rPr>
          <w:rFonts w:ascii="Times New Roman" w:eastAsia="Times New Roman" w:hAnsi="Times New Roman" w:cs="Times New Roman"/>
          <w:lang w:val="en" w:eastAsia="fr-FR"/>
        </w:rPr>
        <w:t>Latin America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 xml:space="preserve">'s exports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until 2012 </w:t>
      </w:r>
      <w:r w:rsidR="0045401A" w:rsidRPr="00516797">
        <w:rPr>
          <w:rFonts w:ascii="Times New Roman" w:eastAsia="Times New Roman" w:hAnsi="Times New Roman" w:cs="Times New Roman"/>
          <w:lang w:val="en" w:eastAsia="fr-FR"/>
        </w:rPr>
        <w:t>–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 their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exports to the EU have increased by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only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3.4% from 2010 to 2013 against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by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6.4% for the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Latin America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's exports of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"dollar bananas". The essential reason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lies in the lower </w:t>
      </w:r>
      <w:r w:rsidRPr="00516797">
        <w:rPr>
          <w:rFonts w:ascii="Times New Roman" w:eastAsia="Times New Roman" w:hAnsi="Times New Roman" w:cs="Times New Roman"/>
          <w:lang w:val="en" w:eastAsia="fr-FR"/>
        </w:rPr>
        <w:t>CIF price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s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of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dollar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bananas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than of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ACP bananas,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be they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expressed in euros or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in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dollars. Undoubtedly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there </w:t>
      </w:r>
      <w:proofErr w:type="gramStart"/>
      <w:r w:rsidR="00516797" w:rsidRPr="00516797">
        <w:rPr>
          <w:rFonts w:ascii="Times New Roman" w:eastAsia="Times New Roman" w:hAnsi="Times New Roman" w:cs="Times New Roman"/>
          <w:lang w:val="en" w:eastAsia="fr-FR"/>
        </w:rPr>
        <w:t>are</w:t>
      </w:r>
      <w:proofErr w:type="gramEnd"/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 some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quality issues involved, especially for bananas from the Dominican Republic, given the importance of organic bananas. But most important to note is the considerably lower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price of </w:t>
      </w:r>
      <w:r w:rsidRPr="00516797">
        <w:rPr>
          <w:rFonts w:ascii="Times New Roman" w:eastAsia="Times New Roman" w:hAnsi="Times New Roman" w:cs="Times New Roman"/>
          <w:lang w:val="en" w:eastAsia="fr-FR"/>
        </w:rPr>
        <w:t>bananas from Ecuador wh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ich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, along with the reduction of tariffs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it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will receive, will boost its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EU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market share at the expense of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Ivory Coast</w:t>
      </w:r>
      <w:r w:rsidRPr="00516797">
        <w:rPr>
          <w:rFonts w:ascii="Times New Roman" w:eastAsia="Times New Roman" w:hAnsi="Times New Roman" w:cs="Times New Roman"/>
          <w:lang w:val="en" w:eastAsia="fr-FR"/>
        </w:rPr>
        <w:t>, Cameroon and Ghana.</w:t>
      </w:r>
    </w:p>
    <w:p w:rsidR="00D03E44" w:rsidRDefault="00CF5C06" w:rsidP="008C0C4B">
      <w:pPr>
        <w:spacing w:after="0" w:line="240" w:lineRule="auto"/>
        <w:jc w:val="both"/>
      </w:pPr>
      <w:r w:rsidRPr="00516797">
        <w:rPr>
          <w:rFonts w:ascii="Times New Roman" w:eastAsia="Times New Roman" w:hAnsi="Times New Roman" w:cs="Times New Roman"/>
          <w:lang w:val="en" w:eastAsia="fr-FR"/>
        </w:rPr>
        <w:br/>
        <w:t>The moral of the story is that the blindness of Ivor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y Coast and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Ghana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to demand that the West Africa's Heads of State sign the regional EPA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will be very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costly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to the 341 million citizens of West Africa in 2014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–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and soon </w:t>
      </w:r>
      <w:r w:rsidR="00516797">
        <w:rPr>
          <w:rFonts w:ascii="Times New Roman" w:eastAsia="Times New Roman" w:hAnsi="Times New Roman" w:cs="Times New Roman"/>
          <w:lang w:val="en" w:eastAsia="fr-FR"/>
        </w:rPr>
        <w:t>o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516 million in 2030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–</w:t>
      </w:r>
      <w:r w:rsidR="008C0C4B">
        <w:rPr>
          <w:rFonts w:ascii="Times New Roman" w:eastAsia="Times New Roman" w:hAnsi="Times New Roman" w:cs="Times New Roman"/>
          <w:lang w:val="en" w:eastAsia="fr-FR"/>
        </w:rPr>
        <w:t>,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with no real benefit for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>Ivory Coast and Gha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na </w:t>
      </w:r>
      <w:r w:rsidR="00516797">
        <w:rPr>
          <w:rFonts w:ascii="Times New Roman" w:eastAsia="Times New Roman" w:hAnsi="Times New Roman" w:cs="Times New Roman"/>
          <w:lang w:val="en" w:eastAsia="fr-FR"/>
        </w:rPr>
        <w:t xml:space="preserve">which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will lose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EU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market share in the medium and long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run </w:t>
      </w:r>
      <w:r w:rsidRPr="00516797">
        <w:rPr>
          <w:rFonts w:ascii="Times New Roman" w:eastAsia="Times New Roman" w:hAnsi="Times New Roman" w:cs="Times New Roman"/>
          <w:lang w:val="en" w:eastAsia="fr-FR"/>
        </w:rPr>
        <w:t>for their banana</w:t>
      </w:r>
      <w:r w:rsidR="00516797">
        <w:rPr>
          <w:rFonts w:ascii="Times New Roman" w:eastAsia="Times New Roman" w:hAnsi="Times New Roman" w:cs="Times New Roman"/>
          <w:lang w:val="en" w:eastAsia="fr-FR"/>
        </w:rPr>
        <w:t>s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exports and probably </w:t>
      </w:r>
      <w:r w:rsidR="00516797">
        <w:rPr>
          <w:rFonts w:ascii="Times New Roman" w:eastAsia="Times New Roman" w:hAnsi="Times New Roman" w:cs="Times New Roman"/>
          <w:lang w:val="en" w:eastAsia="fr-FR"/>
        </w:rPr>
        <w:t xml:space="preserve">also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for </w:t>
      </w:r>
      <w:r w:rsidR="008C0C4B">
        <w:rPr>
          <w:rFonts w:ascii="Times New Roman" w:eastAsia="Times New Roman" w:hAnsi="Times New Roman" w:cs="Times New Roman"/>
          <w:lang w:val="en" w:eastAsia="fr-FR"/>
        </w:rPr>
        <w:t xml:space="preserve">their exports of 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pineapple </w:t>
      </w:r>
      <w:r w:rsidR="00516797">
        <w:rPr>
          <w:rFonts w:ascii="Times New Roman" w:eastAsia="Times New Roman" w:hAnsi="Times New Roman" w:cs="Times New Roman"/>
          <w:lang w:val="en" w:eastAsia="fr-FR"/>
        </w:rPr>
        <w:t>and</w:t>
      </w:r>
      <w:r w:rsidRPr="00516797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516797" w:rsidRPr="00516797">
        <w:rPr>
          <w:rFonts w:ascii="Times New Roman" w:eastAsia="Times New Roman" w:hAnsi="Times New Roman" w:cs="Times New Roman"/>
          <w:lang w:val="en" w:eastAsia="fr-FR"/>
        </w:rPr>
        <w:t xml:space="preserve">processed </w:t>
      </w:r>
      <w:r w:rsidRPr="00516797">
        <w:rPr>
          <w:rFonts w:ascii="Times New Roman" w:eastAsia="Times New Roman" w:hAnsi="Times New Roman" w:cs="Times New Roman"/>
          <w:lang w:val="en" w:eastAsia="fr-FR"/>
        </w:rPr>
        <w:t>coffee and cocoa.</w:t>
      </w:r>
    </w:p>
    <w:sectPr w:rsidR="00D0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FA" w:rsidRDefault="00F67AFA" w:rsidP="000A08E6">
      <w:pPr>
        <w:spacing w:after="0" w:line="240" w:lineRule="auto"/>
      </w:pPr>
      <w:r>
        <w:separator/>
      </w:r>
    </w:p>
  </w:endnote>
  <w:endnote w:type="continuationSeparator" w:id="0">
    <w:p w:rsidR="00F67AFA" w:rsidRDefault="00F67AFA" w:rsidP="000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FA" w:rsidRDefault="00F67AFA" w:rsidP="000A08E6">
      <w:pPr>
        <w:spacing w:after="0" w:line="240" w:lineRule="auto"/>
      </w:pPr>
      <w:r>
        <w:separator/>
      </w:r>
    </w:p>
  </w:footnote>
  <w:footnote w:type="continuationSeparator" w:id="0">
    <w:p w:rsidR="00F67AFA" w:rsidRDefault="00F67AFA" w:rsidP="000A08E6">
      <w:pPr>
        <w:spacing w:after="0" w:line="240" w:lineRule="auto"/>
      </w:pPr>
      <w:r>
        <w:continuationSeparator/>
      </w:r>
    </w:p>
  </w:footnote>
  <w:footnote w:id="1">
    <w:p w:rsidR="0045401A" w:rsidRDefault="0045401A" w:rsidP="00B12E4E">
      <w:pPr>
        <w:spacing w:after="0" w:line="240" w:lineRule="auto"/>
        <w:jc w:val="both"/>
      </w:pPr>
      <w:r w:rsidRPr="00B143A0">
        <w:rPr>
          <w:rStyle w:val="Appelnotedebasdep"/>
        </w:rPr>
        <w:footnoteRef/>
      </w:r>
      <w:r w:rsidRPr="00B143A0">
        <w:t xml:space="preserve"> </w:t>
      </w:r>
      <w:r w:rsidRPr="00B143A0">
        <w:rPr>
          <w:rFonts w:ascii="Times New Roman" w:hAnsi="Times New Roman" w:cs="Times New Roman"/>
          <w:sz w:val="20"/>
          <w:szCs w:val="20"/>
        </w:rPr>
        <w:t>http://www.freshfruitportal.com/2014/07/17/ecuador-eu-trade-agreement-is-marvelous-says-banana-industry-leader/?country=france</w:t>
      </w:r>
    </w:p>
  </w:footnote>
  <w:footnote w:id="2">
    <w:p w:rsidR="0045401A" w:rsidRPr="00B12E4E" w:rsidRDefault="0045401A" w:rsidP="00B12E4E">
      <w:pPr>
        <w:pStyle w:val="Notedebasdepage"/>
        <w:jc w:val="both"/>
        <w:rPr>
          <w:rFonts w:ascii="Times New Roman" w:hAnsi="Times New Roman" w:cs="Times New Roman"/>
        </w:rPr>
      </w:pPr>
      <w:r w:rsidRPr="00B12E4E">
        <w:rPr>
          <w:rStyle w:val="Appelnotedebasdep"/>
          <w:rFonts w:ascii="Times New Roman" w:hAnsi="Times New Roman" w:cs="Times New Roman"/>
        </w:rPr>
        <w:footnoteRef/>
      </w:r>
      <w:r w:rsidRPr="00B12E4E">
        <w:rPr>
          <w:rFonts w:ascii="Times New Roman" w:hAnsi="Times New Roman" w:cs="Times New Roman"/>
        </w:rPr>
        <w:t xml:space="preserve"> The </w:t>
      </w:r>
      <w:proofErr w:type="spellStart"/>
      <w:r w:rsidRPr="00B12E4E">
        <w:rPr>
          <w:rFonts w:ascii="Times New Roman" w:hAnsi="Times New Roman" w:cs="Times New Roman"/>
        </w:rPr>
        <w:t>Technical</w:t>
      </w:r>
      <w:proofErr w:type="spellEnd"/>
      <w:r w:rsidRPr="00B12E4E">
        <w:rPr>
          <w:rFonts w:ascii="Times New Roman" w:hAnsi="Times New Roman" w:cs="Times New Roman"/>
        </w:rPr>
        <w:t xml:space="preserve"> Centre for Agricultural and Rural </w:t>
      </w:r>
      <w:proofErr w:type="spellStart"/>
      <w:r w:rsidRPr="00B12E4E">
        <w:rPr>
          <w:rFonts w:ascii="Times New Roman" w:hAnsi="Times New Roman" w:cs="Times New Roman"/>
        </w:rPr>
        <w:t>Cooperation</w:t>
      </w:r>
      <w:proofErr w:type="spellEnd"/>
      <w:r w:rsidRPr="00B12E4E">
        <w:rPr>
          <w:rFonts w:ascii="Times New Roman" w:hAnsi="Times New Roman" w:cs="Times New Roman"/>
        </w:rPr>
        <w:t xml:space="preserve"> </w:t>
      </w:r>
      <w:proofErr w:type="spellStart"/>
      <w:r w:rsidRPr="00B12E4E">
        <w:rPr>
          <w:rFonts w:ascii="Times New Roman" w:hAnsi="Times New Roman" w:cs="Times New Roman"/>
        </w:rPr>
        <w:t>is</w:t>
      </w:r>
      <w:proofErr w:type="spellEnd"/>
      <w:r w:rsidRPr="00B12E4E">
        <w:rPr>
          <w:rFonts w:ascii="Times New Roman" w:hAnsi="Times New Roman" w:cs="Times New Roman"/>
        </w:rPr>
        <w:t xml:space="preserve"> a joint institution operating </w:t>
      </w:r>
      <w:proofErr w:type="spellStart"/>
      <w:r w:rsidRPr="00B12E4E">
        <w:rPr>
          <w:rFonts w:ascii="Times New Roman" w:hAnsi="Times New Roman" w:cs="Times New Roman"/>
        </w:rPr>
        <w:t>under</w:t>
      </w:r>
      <w:proofErr w:type="spellEnd"/>
      <w:r w:rsidRPr="00B12E4E">
        <w:rPr>
          <w:rFonts w:ascii="Times New Roman" w:hAnsi="Times New Roman" w:cs="Times New Roman"/>
        </w:rPr>
        <w:t xml:space="preserve"> the </w:t>
      </w:r>
      <w:proofErr w:type="spellStart"/>
      <w:r w:rsidRPr="00B12E4E">
        <w:rPr>
          <w:rFonts w:ascii="Times New Roman" w:hAnsi="Times New Roman" w:cs="Times New Roman"/>
        </w:rPr>
        <w:t>framework</w:t>
      </w:r>
      <w:proofErr w:type="spellEnd"/>
      <w:r w:rsidRPr="00B12E4E">
        <w:rPr>
          <w:rFonts w:ascii="Times New Roman" w:hAnsi="Times New Roman" w:cs="Times New Roman"/>
        </w:rPr>
        <w:t xml:space="preserve"> of the Cotonou Agreement </w:t>
      </w:r>
      <w:proofErr w:type="spellStart"/>
      <w:r w:rsidRPr="00B12E4E">
        <w:rPr>
          <w:rFonts w:ascii="Times New Roman" w:hAnsi="Times New Roman" w:cs="Times New Roman"/>
        </w:rPr>
        <w:t>between</w:t>
      </w:r>
      <w:proofErr w:type="spellEnd"/>
      <w:r w:rsidRPr="00B12E4E">
        <w:rPr>
          <w:rFonts w:ascii="Times New Roman" w:hAnsi="Times New Roman" w:cs="Times New Roman"/>
        </w:rPr>
        <w:t xml:space="preserve"> the ACP Group of States and the EU </w:t>
      </w:r>
      <w:proofErr w:type="spellStart"/>
      <w:r w:rsidRPr="00B12E4E">
        <w:rPr>
          <w:rFonts w:ascii="Times New Roman" w:hAnsi="Times New Roman" w:cs="Times New Roman"/>
        </w:rPr>
        <w:t>Member</w:t>
      </w:r>
      <w:proofErr w:type="spellEnd"/>
      <w:r w:rsidRPr="00B12E4E">
        <w:rPr>
          <w:rFonts w:ascii="Times New Roman" w:hAnsi="Times New Roman" w:cs="Times New Roman"/>
        </w:rPr>
        <w:t xml:space="preserve"> States. CTA </w:t>
      </w:r>
      <w:proofErr w:type="spellStart"/>
      <w:r w:rsidRPr="00B12E4E">
        <w:rPr>
          <w:rFonts w:ascii="Times New Roman" w:hAnsi="Times New Roman" w:cs="Times New Roman"/>
        </w:rPr>
        <w:t>is</w:t>
      </w:r>
      <w:proofErr w:type="spellEnd"/>
      <w:r w:rsidRPr="00B12E4E">
        <w:rPr>
          <w:rFonts w:ascii="Times New Roman" w:hAnsi="Times New Roman" w:cs="Times New Roman"/>
        </w:rPr>
        <w:t xml:space="preserve"> </w:t>
      </w:r>
      <w:proofErr w:type="spellStart"/>
      <w:r w:rsidRPr="00B12E4E">
        <w:rPr>
          <w:rFonts w:ascii="Times New Roman" w:hAnsi="Times New Roman" w:cs="Times New Roman"/>
        </w:rPr>
        <w:t>funded</w:t>
      </w:r>
      <w:proofErr w:type="spellEnd"/>
      <w:r w:rsidRPr="00B12E4E">
        <w:rPr>
          <w:rFonts w:ascii="Times New Roman" w:hAnsi="Times New Roman" w:cs="Times New Roman"/>
        </w:rPr>
        <w:t xml:space="preserve"> by the </w:t>
      </w:r>
      <w:proofErr w:type="spellStart"/>
      <w:r w:rsidRPr="00B12E4E">
        <w:rPr>
          <w:rFonts w:ascii="Times New Roman" w:hAnsi="Times New Roman" w:cs="Times New Roman"/>
        </w:rPr>
        <w:t>European</w:t>
      </w:r>
      <w:proofErr w:type="spellEnd"/>
      <w:r w:rsidRPr="00B12E4E">
        <w:rPr>
          <w:rFonts w:ascii="Times New Roman" w:hAnsi="Times New Roman" w:cs="Times New Roman"/>
        </w:rPr>
        <w:t xml:space="preserve"> Union.</w:t>
      </w:r>
    </w:p>
  </w:footnote>
  <w:footnote w:id="3">
    <w:p w:rsidR="0045401A" w:rsidRPr="000A08E6" w:rsidRDefault="0045401A" w:rsidP="000A08E6">
      <w:pPr>
        <w:pStyle w:val="Notedebasdepage"/>
        <w:jc w:val="both"/>
        <w:rPr>
          <w:rFonts w:ascii="Times New Roman" w:hAnsi="Times New Roman" w:cs="Times New Roman"/>
        </w:rPr>
      </w:pPr>
      <w:r w:rsidRPr="000A08E6">
        <w:rPr>
          <w:rStyle w:val="Appelnotedebasdep"/>
          <w:rFonts w:ascii="Times New Roman" w:hAnsi="Times New Roman" w:cs="Times New Roman"/>
        </w:rPr>
        <w:footnoteRef/>
      </w:r>
      <w:r w:rsidRPr="000A08E6">
        <w:rPr>
          <w:rFonts w:ascii="Times New Roman" w:hAnsi="Times New Roman" w:cs="Times New Roman"/>
        </w:rPr>
        <w:t xml:space="preserve"> http://agritrade.cta.int/en/Agriculture/Produits-de-base/Banane/Les-exportations-de-bananes-de-l-Amerique-centrale-et-du-Sud-vers-l-UE-boostees-par-les-accords-de-libre-echange-malgre-une-performance-variable</w:t>
      </w:r>
    </w:p>
  </w:footnote>
  <w:footnote w:id="4">
    <w:p w:rsidR="0045401A" w:rsidRPr="000A08E6" w:rsidRDefault="0045401A" w:rsidP="000A08E6">
      <w:pPr>
        <w:pStyle w:val="Notedebasdepage"/>
        <w:jc w:val="both"/>
        <w:rPr>
          <w:rFonts w:ascii="Times New Roman" w:hAnsi="Times New Roman" w:cs="Times New Roman"/>
        </w:rPr>
      </w:pPr>
      <w:r w:rsidRPr="000A08E6">
        <w:rPr>
          <w:rStyle w:val="Appelnotedebasdep"/>
          <w:rFonts w:ascii="Times New Roman" w:hAnsi="Times New Roman" w:cs="Times New Roman"/>
        </w:rPr>
        <w:footnoteRef/>
      </w:r>
      <w:r w:rsidRPr="000A08E6">
        <w:rPr>
          <w:rFonts w:ascii="Times New Roman" w:hAnsi="Times New Roman" w:cs="Times New Roman"/>
        </w:rPr>
        <w:t xml:space="preserve"> http://agritrade.cta.int/en/Agriculture/Commodities/Bananas/Banana-sector-mergers-and-acquisitions-from-Suriname-to-leading-traders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6"/>
    <w:rsid w:val="000A08E6"/>
    <w:rsid w:val="000C430C"/>
    <w:rsid w:val="0045401A"/>
    <w:rsid w:val="00454377"/>
    <w:rsid w:val="00516797"/>
    <w:rsid w:val="00535C84"/>
    <w:rsid w:val="008C0C4B"/>
    <w:rsid w:val="009B6855"/>
    <w:rsid w:val="00B12E4E"/>
    <w:rsid w:val="00CD37EC"/>
    <w:rsid w:val="00CF5C06"/>
    <w:rsid w:val="00D03E44"/>
    <w:rsid w:val="00E864A6"/>
    <w:rsid w:val="00F67AFA"/>
    <w:rsid w:val="00F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CF5C06"/>
  </w:style>
  <w:style w:type="character" w:customStyle="1" w:styleId="gt-ft-text">
    <w:name w:val="gt-ft-text"/>
    <w:basedOn w:val="Policepardfaut"/>
    <w:rsid w:val="00CF5C06"/>
  </w:style>
  <w:style w:type="character" w:styleId="Lienhypertexte">
    <w:name w:val="Hyperlink"/>
    <w:basedOn w:val="Policepardfaut"/>
    <w:uiPriority w:val="99"/>
    <w:semiHidden/>
    <w:unhideWhenUsed/>
    <w:rsid w:val="00CF5C0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8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8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8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CF5C06"/>
  </w:style>
  <w:style w:type="character" w:customStyle="1" w:styleId="gt-ft-text">
    <w:name w:val="gt-ft-text"/>
    <w:basedOn w:val="Policepardfaut"/>
    <w:rsid w:val="00CF5C06"/>
  </w:style>
  <w:style w:type="character" w:styleId="Lienhypertexte">
    <w:name w:val="Hyperlink"/>
    <w:basedOn w:val="Policepardfaut"/>
    <w:uiPriority w:val="99"/>
    <w:semiHidden/>
    <w:unhideWhenUsed/>
    <w:rsid w:val="00CF5C0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8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8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8E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ques.berthelot4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51BD-7BC4-4A80-B0C0-328A1EFD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Berthelot</dc:creator>
  <cp:lastModifiedBy>Jacques Berthelot</cp:lastModifiedBy>
  <cp:revision>2</cp:revision>
  <cp:lastPrinted>2014-07-24T17:56:00Z</cp:lastPrinted>
  <dcterms:created xsi:type="dcterms:W3CDTF">2014-07-24T15:47:00Z</dcterms:created>
  <dcterms:modified xsi:type="dcterms:W3CDTF">2014-07-24T17:56:00Z</dcterms:modified>
</cp:coreProperties>
</file>